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9" w:rsidRPr="001B3CAD" w:rsidRDefault="001B3CAD" w:rsidP="00C661D9">
      <w:pPr>
        <w:spacing w:after="60"/>
        <w:jc w:val="center"/>
      </w:pPr>
      <w:r w:rsidRPr="001B3CAD">
        <w:t xml:space="preserve">Modèle de délibération municipale portant sur </w:t>
      </w:r>
    </w:p>
    <w:p w:rsidR="00C661D9" w:rsidRPr="001B3CAD" w:rsidRDefault="001B3CAD" w:rsidP="00C661D9">
      <w:pPr>
        <w:spacing w:after="60"/>
        <w:jc w:val="center"/>
      </w:pPr>
      <w:proofErr w:type="gramStart"/>
      <w:r w:rsidRPr="001B3CAD">
        <w:t>le</w:t>
      </w:r>
      <w:proofErr w:type="gramEnd"/>
      <w:r w:rsidRPr="001B3CAD">
        <w:t xml:space="preserve"> fonctionnement du service public de la DECI</w:t>
      </w:r>
    </w:p>
    <w:p w:rsidR="00C661D9" w:rsidRPr="00CC092D" w:rsidRDefault="00C661D9" w:rsidP="00C661D9">
      <w:pPr>
        <w:spacing w:after="60"/>
        <w:jc w:val="center"/>
        <w:rPr>
          <w:i/>
          <w:highlight w:val="yellow"/>
        </w:rPr>
      </w:pPr>
      <w:r w:rsidRPr="00CC092D">
        <w:rPr>
          <w:i/>
          <w:highlight w:val="yellow"/>
        </w:rPr>
        <w:t>Le modèle est présenté à titre indicatif. Il ne saurait être repris en l’état sans être adapté.</w:t>
      </w:r>
    </w:p>
    <w:p w:rsidR="00CC092D" w:rsidRPr="00CC092D" w:rsidRDefault="00CC092D" w:rsidP="00CC092D">
      <w:pPr>
        <w:spacing w:after="60"/>
        <w:jc w:val="center"/>
        <w:rPr>
          <w:i/>
          <w:sz w:val="18"/>
          <w:szCs w:val="18"/>
          <w:highlight w:val="cyan"/>
        </w:rPr>
      </w:pPr>
      <w:r w:rsidRPr="00CC092D">
        <w:rPr>
          <w:i/>
          <w:sz w:val="18"/>
          <w:szCs w:val="18"/>
          <w:highlight w:val="yellow"/>
        </w:rPr>
        <w:t>Les parties surlignées en jaune sont à personnaliser par la collectivité.</w:t>
      </w:r>
    </w:p>
    <w:p w:rsidR="00CC092D" w:rsidRPr="00CC092D" w:rsidRDefault="00CC092D" w:rsidP="00CC092D">
      <w:pPr>
        <w:spacing w:after="60"/>
        <w:jc w:val="center"/>
        <w:rPr>
          <w:i/>
          <w:sz w:val="18"/>
          <w:szCs w:val="18"/>
          <w:highlight w:val="green"/>
        </w:rPr>
      </w:pPr>
      <w:r w:rsidRPr="00CC092D">
        <w:rPr>
          <w:i/>
          <w:sz w:val="18"/>
          <w:szCs w:val="18"/>
          <w:highlight w:val="green"/>
        </w:rPr>
        <w:t xml:space="preserve">Les parties surlignées en vert sont </w:t>
      </w:r>
      <w:r w:rsidR="00E643A9">
        <w:rPr>
          <w:i/>
          <w:sz w:val="18"/>
          <w:szCs w:val="18"/>
          <w:highlight w:val="green"/>
        </w:rPr>
        <w:t xml:space="preserve">à choisir ou supprimer </w:t>
      </w:r>
      <w:r w:rsidR="001B3CAD">
        <w:rPr>
          <w:i/>
          <w:sz w:val="18"/>
          <w:szCs w:val="18"/>
          <w:highlight w:val="green"/>
        </w:rPr>
        <w:t>selon</w:t>
      </w:r>
      <w:r w:rsidR="00E643A9">
        <w:rPr>
          <w:i/>
          <w:sz w:val="18"/>
          <w:szCs w:val="18"/>
          <w:highlight w:val="green"/>
        </w:rPr>
        <w:t xml:space="preserve"> le fonctionnement choisi</w:t>
      </w:r>
      <w:r w:rsidRPr="00CC092D">
        <w:rPr>
          <w:i/>
          <w:sz w:val="18"/>
          <w:szCs w:val="18"/>
          <w:highlight w:val="green"/>
        </w:rPr>
        <w:t>r.</w:t>
      </w:r>
    </w:p>
    <w:p w:rsidR="00C661D9" w:rsidRPr="00CC092D" w:rsidRDefault="00C661D9" w:rsidP="00C661D9">
      <w:pPr>
        <w:spacing w:after="60"/>
        <w:jc w:val="center"/>
        <w:rPr>
          <w:b/>
        </w:rPr>
      </w:pPr>
    </w:p>
    <w:p w:rsidR="00C661D9" w:rsidRPr="00CC092D" w:rsidRDefault="00C661D9" w:rsidP="00251B04">
      <w:pPr>
        <w:spacing w:before="120" w:after="120" w:line="240" w:lineRule="auto"/>
      </w:pPr>
      <w:r w:rsidRPr="00CC092D">
        <w:t xml:space="preserve">Vu le code général des collectivités territoriales, notamment les articles L.2225-1 </w:t>
      </w:r>
      <w:bookmarkStart w:id="0" w:name="_GoBack"/>
      <w:bookmarkEnd w:id="0"/>
      <w:r w:rsidRPr="00CC092D">
        <w:t>à L.2225-4, L.2122-27 et R.2225-1 à 10 ;</w:t>
      </w:r>
    </w:p>
    <w:p w:rsidR="00C661D9" w:rsidRPr="00CC092D" w:rsidRDefault="00C661D9" w:rsidP="00251B04">
      <w:pPr>
        <w:spacing w:before="120" w:after="120" w:line="240" w:lineRule="auto"/>
      </w:pPr>
      <w:r w:rsidRPr="00CC092D">
        <w:t>Vu le décret n ° 2015-235 du 27 février 2015 relatif à la défense extérieure contre l’incendie ;</w:t>
      </w:r>
    </w:p>
    <w:p w:rsidR="00C661D9" w:rsidRPr="00CC092D" w:rsidRDefault="00C661D9" w:rsidP="00251B04">
      <w:pPr>
        <w:spacing w:before="120" w:after="120" w:line="240" w:lineRule="auto"/>
      </w:pPr>
      <w:r w:rsidRPr="00CC092D">
        <w:t>Vu l’arrêté interministériel du 15 décembre 2015 fixant le référentiel national de la défense extérieure contre l’incendie ;</w:t>
      </w:r>
    </w:p>
    <w:p w:rsidR="00C661D9" w:rsidRPr="00CC092D" w:rsidRDefault="002775A3" w:rsidP="00251B04">
      <w:pPr>
        <w:spacing w:before="120" w:after="120" w:line="240" w:lineRule="auto"/>
      </w:pPr>
      <w:r w:rsidRPr="00CC092D">
        <w:t xml:space="preserve">Vu l'arrêté préfectoral </w:t>
      </w:r>
      <w:proofErr w:type="gramStart"/>
      <w:r w:rsidRPr="00CC092D">
        <w:t xml:space="preserve">du </w:t>
      </w:r>
      <w:r w:rsidR="00C661D9" w:rsidRPr="00CC092D">
        <w:t>21/12/2018 portant</w:t>
      </w:r>
      <w:proofErr w:type="gramEnd"/>
      <w:r w:rsidR="00C661D9" w:rsidRPr="00CC092D">
        <w:t xml:space="preserve"> approbation du règlement départemental de défense extérieure contre l'incendie</w:t>
      </w:r>
      <w:r w:rsidR="00251B04" w:rsidRPr="00CC092D">
        <w:t xml:space="preserve"> (RDDECI)</w:t>
      </w:r>
      <w:r w:rsidR="00C661D9" w:rsidRPr="00CC092D">
        <w:t xml:space="preserve"> de Loir-et-Cher;</w:t>
      </w:r>
    </w:p>
    <w:p w:rsidR="00C736F6" w:rsidRPr="00CC092D" w:rsidRDefault="00C736F6" w:rsidP="00251B04">
      <w:pPr>
        <w:spacing w:before="120" w:after="120" w:line="240" w:lineRule="auto"/>
      </w:pPr>
      <w:r w:rsidRPr="00CC092D">
        <w:t>Vu la délibération du conseil municipal  en date du XX/XX/XX sur XXXXXX ;</w:t>
      </w:r>
    </w:p>
    <w:p w:rsidR="00C736F6" w:rsidRPr="00CC092D" w:rsidRDefault="00C736F6" w:rsidP="00251B04">
      <w:pPr>
        <w:spacing w:before="120" w:after="120" w:line="240" w:lineRule="auto"/>
      </w:pPr>
      <w:r w:rsidRPr="00CC092D">
        <w:t>Vu l’arrêté du conseil municipal  en date du XX/XX/XX sur XXXXXX ;</w:t>
      </w:r>
    </w:p>
    <w:p w:rsidR="00D21591" w:rsidRPr="00CC092D" w:rsidRDefault="00D21591" w:rsidP="00D21591">
      <w:pPr>
        <w:spacing w:before="120" w:after="120" w:line="240" w:lineRule="auto"/>
      </w:pPr>
      <w:r w:rsidRPr="00CC092D">
        <w:t xml:space="preserve">Le conseil municipal dans sa séance de ce jour, suite à la présentation faite par M. (ou Mme) le Maire sur la nécessité de préciser le fonctionnement du service public de la DECI pour la commune de </w:t>
      </w:r>
      <w:proofErr w:type="gramStart"/>
      <w:r w:rsidRPr="00CC092D">
        <w:rPr>
          <w:highlight w:val="yellow"/>
        </w:rPr>
        <w:t>……………………….…</w:t>
      </w:r>
      <w:r w:rsidRPr="00CC092D">
        <w:t>.,</w:t>
      </w:r>
      <w:proofErr w:type="gramEnd"/>
      <w:r w:rsidRPr="00CC092D">
        <w:t xml:space="preserve"> décide à l’unanimité de fixer l’organisation du service public de la DECI de la manière suivante :</w:t>
      </w:r>
    </w:p>
    <w:p w:rsidR="004B0F5D" w:rsidRPr="00CC092D" w:rsidRDefault="004B0F5D" w:rsidP="00D21591">
      <w:pPr>
        <w:spacing w:before="120" w:after="120" w:line="240" w:lineRule="auto"/>
      </w:pPr>
    </w:p>
    <w:p w:rsidR="0062637C" w:rsidRPr="00CC092D" w:rsidRDefault="004B0F5D" w:rsidP="004B0F5D">
      <w:pPr>
        <w:pStyle w:val="Titre1"/>
        <w:rPr>
          <w:sz w:val="24"/>
          <w:szCs w:val="24"/>
        </w:rPr>
      </w:pPr>
      <w:r w:rsidRPr="00CC092D">
        <w:rPr>
          <w:sz w:val="24"/>
          <w:szCs w:val="24"/>
        </w:rPr>
        <w:t>E</w:t>
      </w:r>
      <w:r w:rsidR="0062637C" w:rsidRPr="00CC092D">
        <w:rPr>
          <w:sz w:val="24"/>
          <w:szCs w:val="24"/>
        </w:rPr>
        <w:t>n régie propre.</w:t>
      </w:r>
    </w:p>
    <w:p w:rsidR="004B0F5D" w:rsidRPr="00CC092D" w:rsidRDefault="004B0F5D" w:rsidP="004B0F5D">
      <w:r w:rsidRPr="00CC092D">
        <w:t>Les services municipaux seront en charge de :</w:t>
      </w:r>
    </w:p>
    <w:p w:rsidR="00D21591" w:rsidRPr="00CC092D" w:rsidRDefault="00D21591" w:rsidP="004B0F5D">
      <w:pPr>
        <w:pStyle w:val="Titre2"/>
        <w:ind w:left="993"/>
        <w:rPr>
          <w:sz w:val="24"/>
          <w:szCs w:val="24"/>
        </w:rPr>
      </w:pPr>
      <w:r w:rsidRPr="00CC092D">
        <w:rPr>
          <w:sz w:val="24"/>
          <w:szCs w:val="24"/>
        </w:rPr>
        <w:t xml:space="preserve">La gestion administrative du service public de la DECI </w:t>
      </w:r>
    </w:p>
    <w:p w:rsidR="004B0F5D" w:rsidRPr="00F05144" w:rsidRDefault="000327F2" w:rsidP="004B0F5D">
      <w:pPr>
        <w:pStyle w:val="Titre2"/>
        <w:ind w:left="993"/>
        <w:rPr>
          <w:sz w:val="24"/>
          <w:szCs w:val="24"/>
        </w:rPr>
      </w:pPr>
      <w:r w:rsidRPr="00F05144">
        <w:rPr>
          <w:sz w:val="24"/>
          <w:szCs w:val="24"/>
        </w:rPr>
        <w:t>La gestion de la signalisation de la DECI</w:t>
      </w:r>
    </w:p>
    <w:p w:rsidR="004B0F5D" w:rsidRPr="00F05144" w:rsidRDefault="000327F2" w:rsidP="004B0F5D">
      <w:pPr>
        <w:pStyle w:val="Titre2"/>
        <w:ind w:left="993"/>
        <w:rPr>
          <w:sz w:val="24"/>
          <w:szCs w:val="24"/>
        </w:rPr>
      </w:pPr>
      <w:r w:rsidRPr="00F05144">
        <w:rPr>
          <w:sz w:val="24"/>
          <w:szCs w:val="24"/>
        </w:rPr>
        <w:t>La gestion de l’accessibilité et de la protection de la DECI</w:t>
      </w:r>
    </w:p>
    <w:p w:rsidR="00F05144" w:rsidRPr="00F05144" w:rsidRDefault="00F05144" w:rsidP="00F05144">
      <w:pPr>
        <w:pStyle w:val="Titre2"/>
        <w:ind w:left="993"/>
        <w:rPr>
          <w:sz w:val="24"/>
          <w:szCs w:val="24"/>
        </w:rPr>
      </w:pPr>
      <w:r w:rsidRPr="00F05144">
        <w:rPr>
          <w:sz w:val="24"/>
          <w:szCs w:val="24"/>
        </w:rPr>
        <w:t xml:space="preserve">La gestion de la maintenance préventive des PENA publics </w:t>
      </w:r>
    </w:p>
    <w:p w:rsidR="004B0F5D" w:rsidRPr="00CC092D" w:rsidRDefault="000327F2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maintenance préventive des PEI publics sous pression</w:t>
      </w:r>
    </w:p>
    <w:p w:rsidR="004B0F5D" w:rsidRPr="00CC092D" w:rsidRDefault="00D21591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 xml:space="preserve">La gestion de la maintenance corrective </w:t>
      </w:r>
      <w:r w:rsidR="000327F2" w:rsidRPr="00CC092D">
        <w:rPr>
          <w:sz w:val="24"/>
          <w:szCs w:val="24"/>
          <w:highlight w:val="green"/>
        </w:rPr>
        <w:t>d</w:t>
      </w:r>
      <w:r w:rsidR="004B0F5D" w:rsidRPr="00CC092D">
        <w:rPr>
          <w:sz w:val="24"/>
          <w:szCs w:val="24"/>
          <w:highlight w:val="green"/>
        </w:rPr>
        <w:t>es PEI publics sous pression.</w:t>
      </w:r>
    </w:p>
    <w:p w:rsidR="004B0F5D" w:rsidRPr="00CC092D" w:rsidRDefault="000327F2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des contrôles techniques pour les PEI publics sous pression</w:t>
      </w:r>
    </w:p>
    <w:p w:rsidR="004B0F5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 xml:space="preserve">L’implantation, </w:t>
      </w:r>
      <w:r w:rsidR="00CC092D" w:rsidRPr="00CC092D">
        <w:rPr>
          <w:sz w:val="24"/>
          <w:szCs w:val="24"/>
          <w:highlight w:val="green"/>
        </w:rPr>
        <w:t>la</w:t>
      </w:r>
      <w:r w:rsidRPr="00CC092D">
        <w:rPr>
          <w:sz w:val="24"/>
          <w:szCs w:val="24"/>
          <w:highlight w:val="green"/>
        </w:rPr>
        <w:t xml:space="preserve"> surpression</w:t>
      </w:r>
      <w:r w:rsidR="00CC092D" w:rsidRPr="00CC092D">
        <w:rPr>
          <w:sz w:val="24"/>
          <w:szCs w:val="24"/>
          <w:highlight w:val="green"/>
        </w:rPr>
        <w:t xml:space="preserve">, </w:t>
      </w:r>
      <w:r w:rsidRPr="00CC092D">
        <w:rPr>
          <w:sz w:val="24"/>
          <w:szCs w:val="24"/>
          <w:highlight w:val="green"/>
        </w:rPr>
        <w:t>le déplacement des PEI publics sous pression</w:t>
      </w:r>
    </w:p>
    <w:p w:rsidR="00F05144" w:rsidRPr="00CC092D" w:rsidRDefault="00F05144" w:rsidP="00F05144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L’implantation, la surpression, le déplacement des P</w:t>
      </w:r>
      <w:r>
        <w:rPr>
          <w:sz w:val="24"/>
          <w:szCs w:val="24"/>
          <w:highlight w:val="green"/>
        </w:rPr>
        <w:t>ENA</w:t>
      </w:r>
      <w:r w:rsidRPr="00CC092D">
        <w:rPr>
          <w:sz w:val="24"/>
          <w:szCs w:val="24"/>
          <w:highlight w:val="green"/>
        </w:rPr>
        <w:t xml:space="preserve"> publics </w:t>
      </w:r>
    </w:p>
    <w:p w:rsidR="00F05144" w:rsidRPr="00F05144" w:rsidRDefault="00F05144" w:rsidP="00F05144">
      <w:pPr>
        <w:rPr>
          <w:highlight w:val="green"/>
        </w:rPr>
      </w:pPr>
    </w:p>
    <w:p w:rsidR="004B0F5D" w:rsidRPr="00CC092D" w:rsidRDefault="004B0F5D" w:rsidP="004B0F5D">
      <w:pPr>
        <w:pStyle w:val="Titre1"/>
        <w:rPr>
          <w:sz w:val="24"/>
          <w:szCs w:val="24"/>
        </w:rPr>
      </w:pPr>
      <w:r w:rsidRPr="00CC092D">
        <w:rPr>
          <w:sz w:val="24"/>
          <w:szCs w:val="24"/>
        </w:rPr>
        <w:t>En régie par le biais d</w:t>
      </w:r>
      <w:r w:rsidR="00CC092D">
        <w:rPr>
          <w:sz w:val="24"/>
          <w:szCs w:val="24"/>
        </w:rPr>
        <w:t>e</w:t>
      </w:r>
      <w:r w:rsidRPr="00CC092D">
        <w:rPr>
          <w:sz w:val="24"/>
          <w:szCs w:val="24"/>
        </w:rPr>
        <w:t xml:space="preserve"> prestation</w:t>
      </w:r>
      <w:r w:rsidR="00CC092D">
        <w:rPr>
          <w:sz w:val="24"/>
          <w:szCs w:val="24"/>
        </w:rPr>
        <w:t>s</w:t>
      </w:r>
      <w:r w:rsidRPr="00CC092D">
        <w:rPr>
          <w:sz w:val="24"/>
          <w:szCs w:val="24"/>
        </w:rPr>
        <w:t xml:space="preserve"> de service</w:t>
      </w:r>
      <w:r w:rsidR="00722583" w:rsidRPr="00CC092D">
        <w:rPr>
          <w:sz w:val="24"/>
          <w:szCs w:val="24"/>
        </w:rPr>
        <w:t>.</w:t>
      </w:r>
      <w:r w:rsidRPr="00CC092D">
        <w:rPr>
          <w:sz w:val="24"/>
          <w:szCs w:val="24"/>
        </w:rPr>
        <w:t xml:space="preserve">  </w:t>
      </w:r>
    </w:p>
    <w:p w:rsidR="004B0F5D" w:rsidRPr="00CC092D" w:rsidRDefault="004B0F5D" w:rsidP="00CC092D">
      <w:pPr>
        <w:pStyle w:val="Sansinterligne"/>
      </w:pPr>
      <w:r w:rsidRPr="00CC092D">
        <w:t>Les services municipaux seront en charge</w:t>
      </w:r>
      <w:r w:rsidR="00722583" w:rsidRPr="00CC092D">
        <w:t xml:space="preserve">, dans le respect </w:t>
      </w:r>
      <w:r w:rsidR="00F05144">
        <w:t>du</w:t>
      </w:r>
      <w:r w:rsidR="00722583" w:rsidRPr="00CC092D">
        <w:t xml:space="preserve"> code des marchés publics,  </w:t>
      </w:r>
      <w:r w:rsidR="00CC092D" w:rsidRPr="00CC092D">
        <w:t xml:space="preserve">d’organiser </w:t>
      </w:r>
      <w:r w:rsidR="00CC092D">
        <w:t xml:space="preserve">avec </w:t>
      </w:r>
      <w:r w:rsidR="00722583" w:rsidRPr="00CC092D">
        <w:t xml:space="preserve">des prestataires privés au travers </w:t>
      </w:r>
      <w:r w:rsidR="00CC092D">
        <w:t>de</w:t>
      </w:r>
      <w:r w:rsidR="00722583" w:rsidRPr="00CC092D">
        <w:t xml:space="preserve"> prestation</w:t>
      </w:r>
      <w:r w:rsidR="00CC092D">
        <w:t>s</w:t>
      </w:r>
      <w:r w:rsidR="00722583" w:rsidRPr="00CC092D">
        <w:t xml:space="preserve"> de service :</w:t>
      </w:r>
    </w:p>
    <w:p w:rsidR="004B0F5D" w:rsidRPr="00CC092D" w:rsidRDefault="004B0F5D" w:rsidP="004B0F5D">
      <w:pPr>
        <w:pStyle w:val="Titre2"/>
        <w:spacing w:before="0"/>
        <w:ind w:left="993" w:hanging="357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signalisation de la DECI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l’accessibilité et de la protection de la DECI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maintenance préventive des PEI publics sous pression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maintenance corrective des PEI publics sous pression.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 xml:space="preserve">La gestion de la maintenance préventive des PENA publics </w:t>
      </w:r>
    </w:p>
    <w:p w:rsidR="00F05144" w:rsidRPr="00F05144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F05144">
        <w:rPr>
          <w:sz w:val="24"/>
          <w:szCs w:val="24"/>
          <w:highlight w:val="green"/>
        </w:rPr>
        <w:t>La gestion des contrôles techniques pour les PEI publics sous pression</w:t>
      </w:r>
    </w:p>
    <w:p w:rsidR="00F05144" w:rsidRDefault="00F05144" w:rsidP="004B0F5D">
      <w:pPr>
        <w:pStyle w:val="Titre2"/>
        <w:ind w:left="993"/>
        <w:rPr>
          <w:sz w:val="24"/>
          <w:szCs w:val="24"/>
          <w:highlight w:val="green"/>
        </w:rPr>
      </w:pPr>
      <w:r w:rsidRPr="00F05144">
        <w:rPr>
          <w:sz w:val="24"/>
          <w:szCs w:val="24"/>
          <w:highlight w:val="green"/>
        </w:rPr>
        <w:t>L’implantation, la surpression, le déplacement des PEI publics sous pression</w:t>
      </w:r>
    </w:p>
    <w:p w:rsidR="00F05144" w:rsidRPr="00CC092D" w:rsidRDefault="004B0F5D" w:rsidP="00F05144">
      <w:pPr>
        <w:pStyle w:val="Titre2"/>
        <w:ind w:left="993"/>
        <w:rPr>
          <w:sz w:val="24"/>
          <w:szCs w:val="24"/>
          <w:highlight w:val="green"/>
        </w:rPr>
      </w:pPr>
      <w:r w:rsidRPr="00F05144">
        <w:rPr>
          <w:sz w:val="24"/>
          <w:szCs w:val="24"/>
          <w:highlight w:val="green"/>
        </w:rPr>
        <w:lastRenderedPageBreak/>
        <w:t xml:space="preserve"> </w:t>
      </w:r>
      <w:r w:rsidR="00F05144" w:rsidRPr="00CC092D">
        <w:rPr>
          <w:sz w:val="24"/>
          <w:szCs w:val="24"/>
          <w:highlight w:val="green"/>
        </w:rPr>
        <w:t>L’implantation, la surpression, le déplacement des P</w:t>
      </w:r>
      <w:r w:rsidR="00F05144">
        <w:rPr>
          <w:sz w:val="24"/>
          <w:szCs w:val="24"/>
          <w:highlight w:val="green"/>
        </w:rPr>
        <w:t>ENA</w:t>
      </w:r>
      <w:r w:rsidR="00F05144" w:rsidRPr="00CC092D">
        <w:rPr>
          <w:sz w:val="24"/>
          <w:szCs w:val="24"/>
          <w:highlight w:val="green"/>
        </w:rPr>
        <w:t xml:space="preserve"> publics </w:t>
      </w:r>
    </w:p>
    <w:p w:rsidR="004B0F5D" w:rsidRPr="00F05144" w:rsidRDefault="004B0F5D" w:rsidP="00F05144">
      <w:pPr>
        <w:pStyle w:val="Titre2"/>
        <w:numPr>
          <w:ilvl w:val="0"/>
          <w:numId w:val="0"/>
        </w:numPr>
        <w:ind w:left="633"/>
        <w:rPr>
          <w:sz w:val="24"/>
          <w:szCs w:val="24"/>
          <w:highlight w:val="green"/>
        </w:rPr>
      </w:pPr>
    </w:p>
    <w:p w:rsidR="004B0F5D" w:rsidRPr="00CC092D" w:rsidRDefault="004B0F5D" w:rsidP="004B0F5D">
      <w:pPr>
        <w:pStyle w:val="Titre1"/>
        <w:rPr>
          <w:sz w:val="24"/>
          <w:szCs w:val="24"/>
        </w:rPr>
      </w:pPr>
      <w:r w:rsidRPr="00CC092D">
        <w:rPr>
          <w:sz w:val="24"/>
          <w:szCs w:val="24"/>
        </w:rPr>
        <w:t>Par délégation de service public</w:t>
      </w:r>
      <w:r w:rsidR="004F051F" w:rsidRPr="00CC092D">
        <w:rPr>
          <w:sz w:val="24"/>
          <w:szCs w:val="24"/>
        </w:rPr>
        <w:t xml:space="preserve"> </w:t>
      </w:r>
      <w:r w:rsidRPr="00CC092D">
        <w:rPr>
          <w:sz w:val="24"/>
          <w:szCs w:val="24"/>
        </w:rPr>
        <w:t>:</w:t>
      </w:r>
    </w:p>
    <w:p w:rsidR="00722583" w:rsidRPr="00CC092D" w:rsidRDefault="00722583" w:rsidP="00CC092D">
      <w:pPr>
        <w:pStyle w:val="Sansinterligne"/>
      </w:pPr>
      <w:r w:rsidRPr="00CC092D">
        <w:t>Le</w:t>
      </w:r>
      <w:r w:rsidR="00CC092D" w:rsidRPr="00CC092D">
        <w:t xml:space="preserve"> </w:t>
      </w:r>
      <w:r w:rsidRPr="00CC092D">
        <w:t>service</w:t>
      </w:r>
      <w:r w:rsidR="00CC092D" w:rsidRPr="00CC092D">
        <w:t xml:space="preserve"> public en charge de l’eau de la commune de </w:t>
      </w:r>
      <w:r w:rsidR="00CC092D" w:rsidRPr="00CC092D">
        <w:rPr>
          <w:highlight w:val="yellow"/>
        </w:rPr>
        <w:t>…………….</w:t>
      </w:r>
      <w:r w:rsidR="00CC092D" w:rsidRPr="00CC092D">
        <w:t>.</w:t>
      </w:r>
      <w:r w:rsidRPr="00CC092D">
        <w:t>s</w:t>
      </w:r>
      <w:r w:rsidR="00CC092D" w:rsidRPr="00CC092D">
        <w:t xml:space="preserve"> </w:t>
      </w:r>
      <w:r w:rsidRPr="00CC092D">
        <w:t xml:space="preserve"> seront en charge </w:t>
      </w:r>
      <w:r w:rsidR="00CC092D" w:rsidRPr="00CC092D">
        <w:t>de</w:t>
      </w:r>
      <w:r w:rsidRPr="00CC092D">
        <w:t xml:space="preserve"> :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signalisation de la DECI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l’accessibilité et de la protection de la DECI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maintenance préventive des PEI publics sous pression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 la maintenance corrective des PEI publics sous pression.</w:t>
      </w:r>
    </w:p>
    <w:p w:rsidR="004B0F5D" w:rsidRPr="00CC092D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 xml:space="preserve">La gestion de la maintenance préventive des PENA publics </w:t>
      </w:r>
    </w:p>
    <w:p w:rsidR="00F05144" w:rsidRDefault="004B0F5D" w:rsidP="004B0F5D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La gestion des contrôles techniques pour les PEI publics sous pression</w:t>
      </w:r>
    </w:p>
    <w:p w:rsidR="00F05144" w:rsidRPr="00CC092D" w:rsidRDefault="00F05144" w:rsidP="00F05144">
      <w:pPr>
        <w:pStyle w:val="Titre2"/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>L’implantation, la surpression, le déplacement des PEI publics sous pression</w:t>
      </w:r>
    </w:p>
    <w:p w:rsidR="004B0F5D" w:rsidRPr="00CC092D" w:rsidRDefault="004B0F5D" w:rsidP="00F05144">
      <w:pPr>
        <w:pStyle w:val="Titre2"/>
        <w:numPr>
          <w:ilvl w:val="0"/>
          <w:numId w:val="0"/>
        </w:numPr>
        <w:ind w:left="993"/>
        <w:rPr>
          <w:sz w:val="24"/>
          <w:szCs w:val="24"/>
          <w:highlight w:val="green"/>
        </w:rPr>
      </w:pPr>
      <w:r w:rsidRPr="00CC092D">
        <w:rPr>
          <w:sz w:val="24"/>
          <w:szCs w:val="24"/>
          <w:highlight w:val="green"/>
        </w:rPr>
        <w:t xml:space="preserve"> </w:t>
      </w:r>
    </w:p>
    <w:p w:rsidR="00E643A9" w:rsidRPr="00E643A9" w:rsidRDefault="00E643A9" w:rsidP="00C661D9">
      <w:pPr>
        <w:spacing w:after="60"/>
        <w:rPr>
          <w:sz w:val="22"/>
          <w:szCs w:val="22"/>
        </w:rPr>
      </w:pPr>
      <w:r w:rsidRPr="00E643A9">
        <w:rPr>
          <w:sz w:val="22"/>
          <w:szCs w:val="22"/>
        </w:rPr>
        <w:t xml:space="preserve">Les </w:t>
      </w:r>
      <w:r>
        <w:rPr>
          <w:sz w:val="22"/>
          <w:szCs w:val="22"/>
        </w:rPr>
        <w:t>appels d’offre, contrats et conventions passés dans le cadre de l’organisation du service public contrats seront annexés en annexe 6 de l’</w:t>
      </w:r>
      <w:r w:rsidRPr="00E643A9">
        <w:rPr>
          <w:sz w:val="22"/>
          <w:szCs w:val="22"/>
        </w:rPr>
        <w:t xml:space="preserve">arrêté </w:t>
      </w:r>
      <w:r>
        <w:rPr>
          <w:sz w:val="22"/>
          <w:szCs w:val="22"/>
        </w:rPr>
        <w:t xml:space="preserve">municipal de la DECI </w:t>
      </w:r>
      <w:r w:rsidRPr="00E643A9">
        <w:rPr>
          <w:sz w:val="22"/>
          <w:szCs w:val="22"/>
        </w:rPr>
        <w:t xml:space="preserve">en date </w:t>
      </w:r>
      <w:r>
        <w:rPr>
          <w:sz w:val="22"/>
          <w:szCs w:val="22"/>
          <w:highlight w:val="yellow"/>
        </w:rPr>
        <w:t>du XX/XX/XX sur XXXXXX.</w:t>
      </w:r>
    </w:p>
    <w:p w:rsidR="00C661D9" w:rsidRDefault="00C661D9" w:rsidP="00C661D9">
      <w:pPr>
        <w:spacing w:after="60"/>
        <w:rPr>
          <w:sz w:val="22"/>
          <w:szCs w:val="22"/>
        </w:rPr>
      </w:pPr>
    </w:p>
    <w:p w:rsidR="00C661D9" w:rsidRDefault="00C661D9" w:rsidP="00C661D9">
      <w:pPr>
        <w:spacing w:after="60"/>
        <w:rPr>
          <w:sz w:val="22"/>
          <w:szCs w:val="22"/>
        </w:rPr>
      </w:pPr>
      <w:r w:rsidRPr="007D4A91">
        <w:rPr>
          <w:sz w:val="22"/>
          <w:szCs w:val="22"/>
        </w:rPr>
        <w:t xml:space="preserve">A </w:t>
      </w:r>
      <w:r w:rsidRPr="002775A3">
        <w:rPr>
          <w:sz w:val="22"/>
          <w:szCs w:val="22"/>
          <w:highlight w:val="yellow"/>
        </w:rPr>
        <w:t>…………………………………………</w:t>
      </w:r>
      <w:r w:rsidRPr="007D4A91">
        <w:rPr>
          <w:sz w:val="22"/>
          <w:szCs w:val="22"/>
        </w:rPr>
        <w:t xml:space="preserve"> ; Le </w:t>
      </w:r>
      <w:r w:rsidRPr="002775A3">
        <w:rPr>
          <w:sz w:val="22"/>
          <w:szCs w:val="22"/>
          <w:highlight w:val="yellow"/>
        </w:rPr>
        <w:t>JJ/MM/AAAAA</w:t>
      </w:r>
    </w:p>
    <w:p w:rsidR="00C661D9" w:rsidRPr="007D4A91" w:rsidRDefault="00C661D9" w:rsidP="00C661D9">
      <w:pPr>
        <w:spacing w:after="60"/>
        <w:rPr>
          <w:sz w:val="22"/>
          <w:szCs w:val="22"/>
        </w:rPr>
      </w:pPr>
    </w:p>
    <w:p w:rsidR="00C661D9" w:rsidRPr="00E24AFD" w:rsidRDefault="006E5D5A" w:rsidP="00C661D9">
      <w:pPr>
        <w:spacing w:after="60"/>
        <w:ind w:left="5103"/>
        <w:rPr>
          <w:sz w:val="22"/>
          <w:szCs w:val="22"/>
        </w:rPr>
      </w:pPr>
      <w:r>
        <w:rPr>
          <w:sz w:val="22"/>
          <w:szCs w:val="22"/>
        </w:rPr>
        <w:t>Le M</w:t>
      </w:r>
      <w:r w:rsidR="00C661D9" w:rsidRPr="00E24AFD">
        <w:rPr>
          <w:sz w:val="22"/>
          <w:szCs w:val="22"/>
        </w:rPr>
        <w:t xml:space="preserve">aire </w:t>
      </w:r>
      <w:r w:rsidR="00C661D9" w:rsidRPr="002775A3">
        <w:rPr>
          <w:sz w:val="22"/>
          <w:szCs w:val="22"/>
          <w:highlight w:val="yellow"/>
        </w:rPr>
        <w:t>(prénom, nom)</w:t>
      </w:r>
      <w:r w:rsidR="00C661D9" w:rsidRPr="00E24AFD">
        <w:rPr>
          <w:sz w:val="22"/>
          <w:szCs w:val="22"/>
        </w:rPr>
        <w:t xml:space="preserve"> </w:t>
      </w:r>
    </w:p>
    <w:p w:rsidR="00C661D9" w:rsidRDefault="00C661D9" w:rsidP="00C661D9">
      <w:pPr>
        <w:spacing w:after="60"/>
        <w:ind w:left="5103"/>
        <w:rPr>
          <w:sz w:val="22"/>
          <w:szCs w:val="22"/>
        </w:rPr>
      </w:pPr>
      <w:r w:rsidRPr="00E24AFD">
        <w:rPr>
          <w:sz w:val="22"/>
          <w:szCs w:val="22"/>
        </w:rPr>
        <w:t xml:space="preserve">Signature + cachet                        </w:t>
      </w:r>
    </w:p>
    <w:p w:rsidR="00C661D9" w:rsidRDefault="00C661D9" w:rsidP="00C661D9">
      <w:pPr>
        <w:spacing w:after="60"/>
        <w:ind w:left="5103"/>
        <w:jc w:val="center"/>
        <w:rPr>
          <w:sz w:val="22"/>
          <w:szCs w:val="22"/>
        </w:rPr>
      </w:pPr>
    </w:p>
    <w:p w:rsidR="00E47E38" w:rsidRDefault="00E47E38"/>
    <w:sectPr w:rsidR="00E4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3096"/>
    <w:multiLevelType w:val="hybridMultilevel"/>
    <w:tmpl w:val="9EA0D73A"/>
    <w:lvl w:ilvl="0" w:tplc="89FAD3D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41BBA"/>
    <w:multiLevelType w:val="hybridMultilevel"/>
    <w:tmpl w:val="6AFE2284"/>
    <w:lvl w:ilvl="0" w:tplc="7F08C1DC">
      <w:start w:val="1"/>
      <w:numFmt w:val="bullet"/>
      <w:pStyle w:val="Titre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9"/>
    <w:rsid w:val="000327F2"/>
    <w:rsid w:val="001B3CAD"/>
    <w:rsid w:val="00251B04"/>
    <w:rsid w:val="002775A3"/>
    <w:rsid w:val="004B0F5D"/>
    <w:rsid w:val="004F051F"/>
    <w:rsid w:val="0062637C"/>
    <w:rsid w:val="006E5D5A"/>
    <w:rsid w:val="00722583"/>
    <w:rsid w:val="00933700"/>
    <w:rsid w:val="00C661D9"/>
    <w:rsid w:val="00C736F6"/>
    <w:rsid w:val="00CC092D"/>
    <w:rsid w:val="00D21591"/>
    <w:rsid w:val="00E47E38"/>
    <w:rsid w:val="00E643A9"/>
    <w:rsid w:val="00F05144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1D9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0F5D"/>
    <w:pPr>
      <w:numPr>
        <w:numId w:val="3"/>
      </w:numPr>
      <w:spacing w:before="120" w:after="120" w:line="240" w:lineRule="auto"/>
      <w:outlineLvl w:val="0"/>
    </w:pPr>
    <w:rPr>
      <w:sz w:val="22"/>
      <w:szCs w:val="2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B0F5D"/>
    <w:pPr>
      <w:numPr>
        <w:numId w:val="2"/>
      </w:numPr>
      <w:spacing w:before="120" w:after="120" w:line="240" w:lineRule="auto"/>
      <w:ind w:left="1985"/>
      <w:outlineLvl w:val="1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1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0F5D"/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B0F5D"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basedOn w:val="Normal"/>
    <w:uiPriority w:val="1"/>
    <w:qFormat/>
    <w:rsid w:val="00CC092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1D9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0F5D"/>
    <w:pPr>
      <w:numPr>
        <w:numId w:val="3"/>
      </w:numPr>
      <w:spacing w:before="120" w:after="120" w:line="240" w:lineRule="auto"/>
      <w:outlineLvl w:val="0"/>
    </w:pPr>
    <w:rPr>
      <w:sz w:val="22"/>
      <w:szCs w:val="2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B0F5D"/>
    <w:pPr>
      <w:numPr>
        <w:numId w:val="2"/>
      </w:numPr>
      <w:spacing w:before="120" w:after="120" w:line="240" w:lineRule="auto"/>
      <w:ind w:left="1985"/>
      <w:outlineLvl w:val="1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1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0F5D"/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B0F5D"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basedOn w:val="Normal"/>
    <w:uiPriority w:val="1"/>
    <w:qFormat/>
    <w:rsid w:val="00CC092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8</cp:revision>
  <dcterms:created xsi:type="dcterms:W3CDTF">2019-11-29T12:25:00Z</dcterms:created>
  <dcterms:modified xsi:type="dcterms:W3CDTF">2021-02-03T09:27:00Z</dcterms:modified>
</cp:coreProperties>
</file>