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D1" w:rsidRDefault="00D717D1" w:rsidP="00D717D1">
      <w:pPr>
        <w:spacing w:after="60"/>
        <w:jc w:val="center"/>
        <w:rPr>
          <w:b/>
          <w:sz w:val="22"/>
          <w:szCs w:val="22"/>
        </w:rPr>
      </w:pPr>
      <w:r w:rsidRPr="001106B4">
        <w:rPr>
          <w:b/>
          <w:sz w:val="22"/>
          <w:szCs w:val="22"/>
        </w:rPr>
        <w:t>MODELE D'ARRETE COMMUNAL PORTANT SUR LA DECI</w:t>
      </w:r>
    </w:p>
    <w:p w:rsidR="00D717D1" w:rsidRPr="00553BF0" w:rsidRDefault="00D717D1" w:rsidP="00D717D1">
      <w:pPr>
        <w:spacing w:after="60"/>
        <w:jc w:val="center"/>
        <w:rPr>
          <w:i/>
          <w:sz w:val="18"/>
          <w:szCs w:val="18"/>
          <w:highlight w:val="yellow"/>
        </w:rPr>
      </w:pPr>
      <w:r w:rsidRPr="00553BF0">
        <w:rPr>
          <w:i/>
          <w:sz w:val="18"/>
          <w:szCs w:val="18"/>
          <w:highlight w:val="yellow"/>
        </w:rPr>
        <w:t>Le modèle est présenté à titre indicatif. Il ne saurait être repris en l’état sans être adapté.</w:t>
      </w:r>
    </w:p>
    <w:p w:rsidR="00D717D1" w:rsidRPr="00211AE0" w:rsidRDefault="00D717D1" w:rsidP="00D717D1">
      <w:pPr>
        <w:spacing w:after="60"/>
        <w:jc w:val="center"/>
        <w:rPr>
          <w:i/>
          <w:sz w:val="18"/>
          <w:szCs w:val="18"/>
        </w:rPr>
      </w:pPr>
      <w:r w:rsidRPr="00553BF0">
        <w:rPr>
          <w:i/>
          <w:sz w:val="18"/>
          <w:szCs w:val="18"/>
          <w:highlight w:val="yellow"/>
        </w:rPr>
        <w:t>Les éléments en italique dans l’arrêté permettent sa meilleure compréhension et n’ont pas à être repris dans le projet définitif.</w:t>
      </w:r>
      <w:r w:rsidR="00AB1099">
        <w:rPr>
          <w:i/>
          <w:sz w:val="18"/>
          <w:szCs w:val="18"/>
        </w:rPr>
        <w:t xml:space="preserve"> </w:t>
      </w:r>
      <w:r w:rsidR="00AB1099" w:rsidRPr="00AB1099">
        <w:rPr>
          <w:i/>
          <w:sz w:val="18"/>
          <w:szCs w:val="18"/>
          <w:highlight w:val="yellow"/>
        </w:rPr>
        <w:t>Les parties surlignées en jaune sont à personnaliser par la collectivité</w:t>
      </w:r>
    </w:p>
    <w:p w:rsidR="00D717D1" w:rsidRDefault="00D717D1" w:rsidP="00D717D1">
      <w:pPr>
        <w:spacing w:after="60"/>
        <w:jc w:val="center"/>
        <w:rPr>
          <w:b/>
          <w:sz w:val="22"/>
          <w:szCs w:val="22"/>
        </w:rPr>
      </w:pPr>
    </w:p>
    <w:p w:rsidR="00D717D1" w:rsidRPr="00E24AFD" w:rsidRDefault="00D717D1" w:rsidP="00D717D1">
      <w:pPr>
        <w:spacing w:after="60"/>
        <w:jc w:val="center"/>
        <w:rPr>
          <w:b/>
          <w:sz w:val="22"/>
          <w:szCs w:val="22"/>
        </w:rPr>
      </w:pPr>
    </w:p>
    <w:p w:rsidR="00D717D1" w:rsidRPr="00E24AFD" w:rsidRDefault="00530D7E" w:rsidP="00D717D1">
      <w:pPr>
        <w:spacing w:before="120" w:after="120"/>
        <w:rPr>
          <w:sz w:val="22"/>
          <w:szCs w:val="22"/>
        </w:rPr>
      </w:pPr>
      <w:r>
        <w:rPr>
          <w:sz w:val="22"/>
          <w:szCs w:val="22"/>
        </w:rPr>
        <w:t xml:space="preserve">Le </w:t>
      </w:r>
      <w:proofErr w:type="gramStart"/>
      <w:r>
        <w:rPr>
          <w:sz w:val="22"/>
          <w:szCs w:val="22"/>
        </w:rPr>
        <w:t>M</w:t>
      </w:r>
      <w:r w:rsidR="00D717D1" w:rsidRPr="00E24AFD">
        <w:rPr>
          <w:sz w:val="22"/>
          <w:szCs w:val="22"/>
        </w:rPr>
        <w:t xml:space="preserve">aire </w:t>
      </w:r>
      <w:r w:rsidR="00553BF0">
        <w:rPr>
          <w:sz w:val="22"/>
          <w:szCs w:val="22"/>
        </w:rPr>
        <w:t>,</w:t>
      </w:r>
      <w:proofErr w:type="gramEnd"/>
    </w:p>
    <w:p w:rsidR="00D717D1" w:rsidRPr="00E24AFD" w:rsidRDefault="00D717D1" w:rsidP="00D717D1">
      <w:pPr>
        <w:spacing w:before="120" w:after="120" w:line="240" w:lineRule="auto"/>
        <w:ind w:firstLine="708"/>
        <w:rPr>
          <w:sz w:val="22"/>
          <w:szCs w:val="22"/>
        </w:rPr>
      </w:pPr>
      <w:r w:rsidRPr="00E24AFD">
        <w:rPr>
          <w:sz w:val="22"/>
          <w:szCs w:val="22"/>
        </w:rPr>
        <w:t>Vu le code général des collectivités territoriales, notamment les articles L.2225-1 à L.2225-4, L.2122-27 et R.2225-1 à 10 ;</w:t>
      </w:r>
    </w:p>
    <w:p w:rsidR="00D717D1" w:rsidRPr="00E24AFD" w:rsidRDefault="00D717D1" w:rsidP="00D717D1">
      <w:pPr>
        <w:spacing w:before="120" w:after="120" w:line="240" w:lineRule="auto"/>
        <w:ind w:firstLine="708"/>
        <w:rPr>
          <w:sz w:val="22"/>
          <w:szCs w:val="22"/>
        </w:rPr>
      </w:pPr>
      <w:r w:rsidRPr="00E24AFD">
        <w:rPr>
          <w:sz w:val="22"/>
          <w:szCs w:val="22"/>
        </w:rPr>
        <w:t>Vu le décret n ° 2015-235 du 27 février 2015 relatif à la défense extérieure contre l’incendie ;</w:t>
      </w:r>
    </w:p>
    <w:p w:rsidR="00D717D1" w:rsidRPr="00E24AFD" w:rsidRDefault="00D717D1" w:rsidP="00D717D1">
      <w:pPr>
        <w:spacing w:before="120" w:after="120" w:line="240" w:lineRule="auto"/>
        <w:ind w:firstLine="708"/>
        <w:rPr>
          <w:sz w:val="22"/>
          <w:szCs w:val="22"/>
        </w:rPr>
      </w:pPr>
      <w:r w:rsidRPr="00E24AFD">
        <w:rPr>
          <w:sz w:val="22"/>
          <w:szCs w:val="22"/>
        </w:rPr>
        <w:t>Vu l’arrêté interministériel du 15 décembre 2015 fixant le référentiel national de la défense extérieure contre l’incendie ;</w:t>
      </w:r>
    </w:p>
    <w:p w:rsidR="00D717D1" w:rsidRPr="00E24AFD" w:rsidRDefault="00530D7E" w:rsidP="00D717D1">
      <w:pPr>
        <w:spacing w:before="120" w:after="120" w:line="240" w:lineRule="auto"/>
        <w:ind w:firstLine="708"/>
        <w:rPr>
          <w:sz w:val="22"/>
          <w:szCs w:val="22"/>
        </w:rPr>
      </w:pPr>
      <w:r>
        <w:rPr>
          <w:sz w:val="22"/>
          <w:szCs w:val="22"/>
        </w:rPr>
        <w:t xml:space="preserve">Vu l'arrêté préfectoral </w:t>
      </w:r>
      <w:proofErr w:type="gramStart"/>
      <w:r>
        <w:rPr>
          <w:sz w:val="22"/>
          <w:szCs w:val="22"/>
        </w:rPr>
        <w:t xml:space="preserve">du </w:t>
      </w:r>
      <w:r w:rsidR="00D717D1" w:rsidRPr="00E24AFD">
        <w:rPr>
          <w:sz w:val="22"/>
          <w:szCs w:val="22"/>
        </w:rPr>
        <w:t>21/12/2018 portant</w:t>
      </w:r>
      <w:proofErr w:type="gramEnd"/>
      <w:r w:rsidR="00D717D1" w:rsidRPr="00E24AFD">
        <w:rPr>
          <w:sz w:val="22"/>
          <w:szCs w:val="22"/>
        </w:rPr>
        <w:t xml:space="preserve"> approbation du règlement départemental de défense extérieure contre l'incendie de Loir-et-Cher ;</w:t>
      </w:r>
    </w:p>
    <w:p w:rsidR="00D717D1" w:rsidRPr="00E24AFD" w:rsidRDefault="00D717D1" w:rsidP="00553BF0">
      <w:pPr>
        <w:spacing w:before="120" w:after="120"/>
        <w:rPr>
          <w:sz w:val="22"/>
          <w:szCs w:val="22"/>
        </w:rPr>
      </w:pPr>
      <w:r w:rsidRPr="00E24AFD">
        <w:rPr>
          <w:sz w:val="22"/>
          <w:szCs w:val="22"/>
        </w:rPr>
        <w:t xml:space="preserve"> </w:t>
      </w:r>
      <w:r w:rsidRPr="00E24AFD">
        <w:rPr>
          <w:sz w:val="22"/>
          <w:szCs w:val="22"/>
        </w:rPr>
        <w:tab/>
        <w:t xml:space="preserve">Vu la délibération du conseil municipal </w:t>
      </w:r>
      <w:r w:rsidR="00553BF0">
        <w:rPr>
          <w:sz w:val="22"/>
          <w:szCs w:val="22"/>
        </w:rPr>
        <w:t xml:space="preserve"> </w:t>
      </w:r>
      <w:r w:rsidRPr="00E24AFD">
        <w:rPr>
          <w:sz w:val="22"/>
          <w:szCs w:val="22"/>
        </w:rPr>
        <w:t xml:space="preserve">en date </w:t>
      </w:r>
      <w:r w:rsidRPr="00553BF0">
        <w:rPr>
          <w:sz w:val="22"/>
          <w:szCs w:val="22"/>
          <w:highlight w:val="yellow"/>
        </w:rPr>
        <w:t>du XX/XX/XX sur XXXXXX</w:t>
      </w:r>
      <w:r w:rsidRPr="00E24AFD">
        <w:rPr>
          <w:sz w:val="22"/>
          <w:szCs w:val="22"/>
        </w:rPr>
        <w:t> ;</w:t>
      </w:r>
    </w:p>
    <w:p w:rsidR="00D717D1" w:rsidRPr="00E24AFD" w:rsidRDefault="00D717D1" w:rsidP="00D717D1">
      <w:pPr>
        <w:spacing w:before="120" w:after="120"/>
        <w:ind w:firstLine="708"/>
        <w:rPr>
          <w:sz w:val="22"/>
          <w:szCs w:val="22"/>
        </w:rPr>
      </w:pPr>
      <w:r w:rsidRPr="00E24AFD">
        <w:rPr>
          <w:sz w:val="22"/>
          <w:szCs w:val="22"/>
        </w:rPr>
        <w:t>Considéra</w:t>
      </w:r>
      <w:r w:rsidR="00AB1099">
        <w:rPr>
          <w:sz w:val="22"/>
          <w:szCs w:val="22"/>
        </w:rPr>
        <w:t xml:space="preserve">nt qu’il y a lieu, conformément </w:t>
      </w:r>
      <w:r w:rsidRPr="00E24AFD">
        <w:rPr>
          <w:sz w:val="22"/>
          <w:szCs w:val="22"/>
        </w:rPr>
        <w:t>aux dispositions légales et réglementaires et notamment, du règlement départemental de défense extérieure contre l’incendie, d’identifier les risques à prendre en compte, de fixer en fonction des risques la quantité, la qualité et l’implantation des points d’eau incendie, afin de déterminer les modalités de mise à jour des données et de contrôles techniques ;</w:t>
      </w:r>
    </w:p>
    <w:p w:rsidR="00D717D1" w:rsidRPr="00E24AFD" w:rsidRDefault="00D717D1" w:rsidP="00D717D1">
      <w:pPr>
        <w:spacing w:before="120" w:after="120"/>
        <w:ind w:firstLine="708"/>
        <w:rPr>
          <w:sz w:val="22"/>
          <w:szCs w:val="22"/>
        </w:rPr>
      </w:pPr>
      <w:r w:rsidRPr="00E24AFD">
        <w:rPr>
          <w:sz w:val="22"/>
          <w:szCs w:val="22"/>
        </w:rPr>
        <w:t xml:space="preserve">Considérant la nécessité de lister les points d'eau incendie présents </w:t>
      </w:r>
      <w:r w:rsidR="00553BF0">
        <w:rPr>
          <w:sz w:val="22"/>
          <w:szCs w:val="22"/>
        </w:rPr>
        <w:t>sur le territoire de la commune</w:t>
      </w:r>
      <w:r w:rsidRPr="00E24AFD">
        <w:rPr>
          <w:sz w:val="22"/>
          <w:szCs w:val="22"/>
        </w:rPr>
        <w:t xml:space="preserve"> sur lesquels portent les pouvoirs de police spéciale DECI du maire ;</w:t>
      </w:r>
    </w:p>
    <w:p w:rsidR="00D717D1" w:rsidRPr="00E24AFD" w:rsidRDefault="00D717D1" w:rsidP="00D717D1">
      <w:pPr>
        <w:spacing w:before="120" w:after="120"/>
        <w:ind w:firstLine="708"/>
        <w:rPr>
          <w:sz w:val="22"/>
          <w:szCs w:val="22"/>
        </w:rPr>
      </w:pPr>
      <w:r w:rsidRPr="00E24AFD">
        <w:rPr>
          <w:sz w:val="22"/>
          <w:szCs w:val="22"/>
        </w:rPr>
        <w:t>Considérant la nécessité d'actualiser la base de données détenue par le Service Départemental d'Incendie et de Secours de Loir-et-Cher</w:t>
      </w:r>
      <w:r w:rsidR="000D4FB8">
        <w:rPr>
          <w:sz w:val="22"/>
          <w:szCs w:val="22"/>
        </w:rPr>
        <w:t xml:space="preserve"> (</w:t>
      </w:r>
      <w:r w:rsidR="000D4FB8" w:rsidRPr="000D4FB8">
        <w:rPr>
          <w:sz w:val="22"/>
          <w:szCs w:val="22"/>
        </w:rPr>
        <w:t>SDIS 41</w:t>
      </w:r>
      <w:r w:rsidR="000D4FB8">
        <w:rPr>
          <w:sz w:val="22"/>
          <w:szCs w:val="22"/>
        </w:rPr>
        <w:t>)</w:t>
      </w:r>
      <w:r w:rsidRPr="00E24AFD">
        <w:rPr>
          <w:sz w:val="22"/>
          <w:szCs w:val="22"/>
        </w:rPr>
        <w:t xml:space="preserve"> relatives aux points d'eau incendie situés sur le territoire de la commune ;</w:t>
      </w:r>
    </w:p>
    <w:p w:rsidR="00D717D1" w:rsidRPr="00E24AFD" w:rsidRDefault="00D717D1" w:rsidP="00D717D1">
      <w:pPr>
        <w:spacing w:before="120" w:after="120"/>
        <w:jc w:val="center"/>
        <w:rPr>
          <w:sz w:val="22"/>
          <w:szCs w:val="22"/>
        </w:rPr>
      </w:pPr>
      <w:r w:rsidRPr="00E24AFD">
        <w:rPr>
          <w:sz w:val="22"/>
          <w:szCs w:val="22"/>
        </w:rPr>
        <w:t>ARRÊTE :</w:t>
      </w:r>
    </w:p>
    <w:p w:rsidR="00D717D1" w:rsidRPr="00E24AFD" w:rsidRDefault="00D717D1" w:rsidP="00D717D1">
      <w:pPr>
        <w:keepNext/>
        <w:keepLines/>
        <w:spacing w:before="240" w:after="240"/>
        <w:jc w:val="center"/>
        <w:outlineLvl w:val="0"/>
        <w:rPr>
          <w:b/>
          <w:bCs/>
          <w:sz w:val="22"/>
          <w:szCs w:val="22"/>
        </w:rPr>
      </w:pPr>
      <w:r w:rsidRPr="00E24AFD">
        <w:rPr>
          <w:b/>
          <w:bCs/>
          <w:sz w:val="22"/>
          <w:szCs w:val="22"/>
        </w:rPr>
        <w:t>Territoire de compétence</w:t>
      </w:r>
    </w:p>
    <w:p w:rsidR="00D717D1" w:rsidRPr="00E24AFD" w:rsidRDefault="00D717D1" w:rsidP="00D717D1">
      <w:pPr>
        <w:numPr>
          <w:ilvl w:val="0"/>
          <w:numId w:val="4"/>
        </w:numPr>
        <w:spacing w:before="120" w:after="120"/>
        <w:contextualSpacing/>
        <w:rPr>
          <w:sz w:val="22"/>
          <w:szCs w:val="22"/>
        </w:rPr>
      </w:pPr>
    </w:p>
    <w:p w:rsidR="00D717D1" w:rsidRPr="00E24AFD" w:rsidRDefault="00D717D1" w:rsidP="00D717D1">
      <w:pPr>
        <w:spacing w:before="120" w:after="120"/>
        <w:rPr>
          <w:sz w:val="22"/>
          <w:szCs w:val="22"/>
        </w:rPr>
      </w:pPr>
      <w:r w:rsidRPr="00E24AFD">
        <w:rPr>
          <w:sz w:val="22"/>
          <w:szCs w:val="22"/>
        </w:rPr>
        <w:t xml:space="preserve">Le présent arrêté est applicable sur la commune </w:t>
      </w:r>
      <w:r w:rsidRPr="00553BF0">
        <w:rPr>
          <w:sz w:val="22"/>
          <w:szCs w:val="22"/>
        </w:rPr>
        <w:t xml:space="preserve">de </w:t>
      </w:r>
      <w:r w:rsidR="00553BF0" w:rsidRPr="00553BF0">
        <w:rPr>
          <w:sz w:val="22"/>
          <w:szCs w:val="22"/>
        </w:rPr>
        <w:t xml:space="preserve"> </w:t>
      </w:r>
      <w:r w:rsidRPr="00553BF0">
        <w:rPr>
          <w:sz w:val="22"/>
          <w:szCs w:val="22"/>
          <w:highlight w:val="yellow"/>
        </w:rPr>
        <w:t>…………………………</w:t>
      </w:r>
    </w:p>
    <w:p w:rsidR="00D717D1" w:rsidRPr="00E24AFD" w:rsidRDefault="00D717D1" w:rsidP="00D717D1">
      <w:pPr>
        <w:keepNext/>
        <w:keepLines/>
        <w:spacing w:before="240" w:after="240"/>
        <w:jc w:val="center"/>
        <w:outlineLvl w:val="0"/>
        <w:rPr>
          <w:b/>
          <w:bCs/>
          <w:sz w:val="22"/>
          <w:szCs w:val="22"/>
        </w:rPr>
      </w:pPr>
      <w:r w:rsidRPr="00E24AFD">
        <w:rPr>
          <w:b/>
          <w:bCs/>
          <w:sz w:val="22"/>
          <w:szCs w:val="22"/>
        </w:rPr>
        <w:t>Risques pris en compte dans le cadre de la DECI</w:t>
      </w:r>
    </w:p>
    <w:p w:rsidR="00D717D1" w:rsidRPr="00E24AFD" w:rsidRDefault="00D717D1" w:rsidP="00D717D1">
      <w:pPr>
        <w:numPr>
          <w:ilvl w:val="0"/>
          <w:numId w:val="4"/>
        </w:numPr>
        <w:spacing w:before="120" w:after="120"/>
        <w:contextualSpacing/>
        <w:rPr>
          <w:sz w:val="22"/>
          <w:szCs w:val="22"/>
        </w:rPr>
      </w:pPr>
    </w:p>
    <w:p w:rsidR="00D717D1" w:rsidRPr="00E24AFD" w:rsidRDefault="00D717D1" w:rsidP="00D717D1">
      <w:pPr>
        <w:spacing w:before="120" w:after="120"/>
        <w:rPr>
          <w:sz w:val="22"/>
          <w:szCs w:val="22"/>
        </w:rPr>
      </w:pPr>
      <w:r w:rsidRPr="00E24AFD">
        <w:rPr>
          <w:sz w:val="22"/>
          <w:szCs w:val="22"/>
        </w:rPr>
        <w:t xml:space="preserve">Le règlement départemental de la défense extérieure contre l’incendie </w:t>
      </w:r>
      <w:r w:rsidR="000D4FB8" w:rsidRPr="000D4FB8">
        <w:rPr>
          <w:sz w:val="22"/>
          <w:szCs w:val="22"/>
        </w:rPr>
        <w:t xml:space="preserve">de Loir-et-Cher </w:t>
      </w:r>
      <w:r w:rsidRPr="00E24AFD">
        <w:rPr>
          <w:sz w:val="22"/>
          <w:szCs w:val="22"/>
        </w:rPr>
        <w:t>(RDDECI</w:t>
      </w:r>
      <w:r w:rsidR="000D4FB8">
        <w:rPr>
          <w:sz w:val="22"/>
          <w:szCs w:val="22"/>
        </w:rPr>
        <w:t xml:space="preserve"> 41</w:t>
      </w:r>
      <w:r w:rsidRPr="00E24AFD">
        <w:rPr>
          <w:sz w:val="22"/>
          <w:szCs w:val="22"/>
        </w:rPr>
        <w:t>) définit les besoins en eau nécessaires à l'accomplissement des missions de lutte contre l'incendie des sapeurs-pompiers concourant à la protection des personnes, des biens et de l'environnement; et ceux en fonction des risques présents et à venir.</w:t>
      </w:r>
    </w:p>
    <w:p w:rsidR="00D717D1" w:rsidRPr="00E24AFD" w:rsidRDefault="00D717D1" w:rsidP="00D717D1">
      <w:pPr>
        <w:numPr>
          <w:ilvl w:val="0"/>
          <w:numId w:val="4"/>
        </w:numPr>
        <w:spacing w:before="120" w:after="120"/>
        <w:outlineLvl w:val="7"/>
        <w:rPr>
          <w:i/>
          <w:sz w:val="22"/>
          <w:szCs w:val="22"/>
          <w:u w:val="single"/>
        </w:rPr>
      </w:pPr>
    </w:p>
    <w:p w:rsidR="00D717D1" w:rsidRPr="00E24AFD" w:rsidRDefault="00D717D1" w:rsidP="00D717D1">
      <w:pPr>
        <w:spacing w:before="120" w:after="120"/>
        <w:rPr>
          <w:sz w:val="22"/>
          <w:szCs w:val="22"/>
        </w:rPr>
      </w:pPr>
      <w:r w:rsidRPr="00E24AFD">
        <w:rPr>
          <w:sz w:val="22"/>
          <w:szCs w:val="22"/>
        </w:rPr>
        <w:t xml:space="preserve">Les grilles de couverture figurant dans le guide technique annexé au RDDECI </w:t>
      </w:r>
      <w:r w:rsidR="000D4FB8">
        <w:rPr>
          <w:sz w:val="22"/>
          <w:szCs w:val="22"/>
        </w:rPr>
        <w:t xml:space="preserve">41 </w:t>
      </w:r>
      <w:r w:rsidRPr="00E24AFD">
        <w:rPr>
          <w:sz w:val="22"/>
          <w:szCs w:val="22"/>
        </w:rPr>
        <w:t>détaillent les besoins en eau pour chaque type de risque :</w:t>
      </w:r>
    </w:p>
    <w:p w:rsidR="00D717D1" w:rsidRPr="00E24AFD" w:rsidRDefault="00D717D1" w:rsidP="00D717D1">
      <w:pPr>
        <w:numPr>
          <w:ilvl w:val="0"/>
          <w:numId w:val="1"/>
        </w:numPr>
        <w:spacing w:before="120" w:after="120"/>
        <w:contextualSpacing/>
        <w:rPr>
          <w:sz w:val="22"/>
          <w:szCs w:val="22"/>
        </w:rPr>
      </w:pPr>
      <w:r w:rsidRPr="00E24AFD">
        <w:rPr>
          <w:sz w:val="22"/>
          <w:szCs w:val="22"/>
        </w:rPr>
        <w:t>les habitations,</w:t>
      </w:r>
    </w:p>
    <w:p w:rsidR="00D717D1" w:rsidRPr="00E24AFD" w:rsidRDefault="00D717D1" w:rsidP="00D717D1">
      <w:pPr>
        <w:numPr>
          <w:ilvl w:val="0"/>
          <w:numId w:val="1"/>
        </w:numPr>
        <w:spacing w:before="120" w:after="120"/>
        <w:contextualSpacing/>
        <w:rPr>
          <w:sz w:val="22"/>
          <w:szCs w:val="22"/>
        </w:rPr>
      </w:pPr>
      <w:r w:rsidRPr="00E24AFD">
        <w:rPr>
          <w:sz w:val="22"/>
          <w:szCs w:val="22"/>
        </w:rPr>
        <w:t>les zones d’activités économiques,</w:t>
      </w:r>
    </w:p>
    <w:p w:rsidR="00D717D1" w:rsidRPr="00E24AFD" w:rsidRDefault="00D717D1" w:rsidP="00D717D1">
      <w:pPr>
        <w:numPr>
          <w:ilvl w:val="0"/>
          <w:numId w:val="1"/>
        </w:numPr>
        <w:spacing w:before="120" w:after="120"/>
        <w:contextualSpacing/>
        <w:rPr>
          <w:sz w:val="22"/>
          <w:szCs w:val="22"/>
        </w:rPr>
      </w:pPr>
      <w:r w:rsidRPr="00E24AFD">
        <w:rPr>
          <w:sz w:val="22"/>
          <w:szCs w:val="22"/>
        </w:rPr>
        <w:lastRenderedPageBreak/>
        <w:t>les exploitations agricoles,</w:t>
      </w:r>
    </w:p>
    <w:p w:rsidR="00D717D1" w:rsidRPr="00E24AFD" w:rsidRDefault="00D717D1" w:rsidP="00D717D1">
      <w:pPr>
        <w:numPr>
          <w:ilvl w:val="0"/>
          <w:numId w:val="1"/>
        </w:numPr>
        <w:spacing w:before="120" w:after="120"/>
        <w:contextualSpacing/>
        <w:rPr>
          <w:sz w:val="22"/>
          <w:szCs w:val="22"/>
        </w:rPr>
      </w:pPr>
      <w:r w:rsidRPr="00E24AFD">
        <w:rPr>
          <w:sz w:val="22"/>
          <w:szCs w:val="22"/>
        </w:rPr>
        <w:t>les établissements industriels et artisanaux,</w:t>
      </w:r>
    </w:p>
    <w:p w:rsidR="00D717D1" w:rsidRPr="00E24AFD" w:rsidRDefault="00D717D1" w:rsidP="00D717D1">
      <w:pPr>
        <w:numPr>
          <w:ilvl w:val="0"/>
          <w:numId w:val="1"/>
        </w:numPr>
        <w:spacing w:before="120" w:after="120"/>
        <w:contextualSpacing/>
        <w:rPr>
          <w:sz w:val="22"/>
          <w:szCs w:val="22"/>
        </w:rPr>
      </w:pPr>
      <w:r w:rsidRPr="00E24AFD">
        <w:rPr>
          <w:sz w:val="22"/>
          <w:szCs w:val="22"/>
        </w:rPr>
        <w:t>les ERP,</w:t>
      </w:r>
    </w:p>
    <w:p w:rsidR="00D717D1" w:rsidRDefault="00D717D1" w:rsidP="00D717D1">
      <w:pPr>
        <w:numPr>
          <w:ilvl w:val="0"/>
          <w:numId w:val="1"/>
        </w:numPr>
        <w:spacing w:before="120" w:after="120"/>
        <w:contextualSpacing/>
        <w:rPr>
          <w:sz w:val="22"/>
          <w:szCs w:val="22"/>
        </w:rPr>
      </w:pPr>
      <w:r w:rsidRPr="00E24AFD">
        <w:rPr>
          <w:sz w:val="22"/>
          <w:szCs w:val="22"/>
        </w:rPr>
        <w:t>les construc</w:t>
      </w:r>
      <w:r w:rsidR="00F20AF5">
        <w:rPr>
          <w:sz w:val="22"/>
          <w:szCs w:val="22"/>
        </w:rPr>
        <w:t>tions et installations diverses.</w:t>
      </w:r>
    </w:p>
    <w:p w:rsidR="00F20AF5" w:rsidRPr="00E24AFD" w:rsidRDefault="00F20AF5" w:rsidP="00F20AF5">
      <w:pPr>
        <w:spacing w:before="120" w:after="120"/>
        <w:contextualSpacing/>
        <w:rPr>
          <w:sz w:val="22"/>
          <w:szCs w:val="22"/>
        </w:rPr>
      </w:pPr>
      <w:r w:rsidRPr="00F20AF5">
        <w:rPr>
          <w:sz w:val="22"/>
          <w:szCs w:val="22"/>
        </w:rPr>
        <w:t>Les tableaux d’identification et de définition des risques et des besoins en eau</w:t>
      </w:r>
      <w:r>
        <w:rPr>
          <w:sz w:val="22"/>
          <w:szCs w:val="22"/>
        </w:rPr>
        <w:t xml:space="preserve"> </w:t>
      </w:r>
      <w:r w:rsidRPr="00F20AF5">
        <w:rPr>
          <w:sz w:val="22"/>
          <w:szCs w:val="22"/>
        </w:rPr>
        <w:t>sont annex</w:t>
      </w:r>
      <w:r>
        <w:rPr>
          <w:sz w:val="22"/>
          <w:szCs w:val="22"/>
        </w:rPr>
        <w:t>é</w:t>
      </w:r>
      <w:r w:rsidRPr="00F20AF5">
        <w:rPr>
          <w:sz w:val="22"/>
          <w:szCs w:val="22"/>
        </w:rPr>
        <w:t xml:space="preserve">s </w:t>
      </w:r>
      <w:r>
        <w:rPr>
          <w:sz w:val="22"/>
          <w:szCs w:val="22"/>
        </w:rPr>
        <w:t>dans l’annexe 1  du présent arrêt</w:t>
      </w:r>
      <w:r w:rsidRPr="00F20AF5">
        <w:rPr>
          <w:sz w:val="22"/>
          <w:szCs w:val="22"/>
        </w:rPr>
        <w:t>.</w:t>
      </w:r>
      <w:r>
        <w:rPr>
          <w:sz w:val="22"/>
          <w:szCs w:val="22"/>
        </w:rPr>
        <w:t xml:space="preserve">  </w:t>
      </w:r>
    </w:p>
    <w:p w:rsidR="00D717D1" w:rsidRPr="00E24AFD" w:rsidRDefault="00D717D1" w:rsidP="00D717D1">
      <w:pPr>
        <w:keepNext/>
        <w:keepLines/>
        <w:spacing w:before="240" w:after="240"/>
        <w:jc w:val="center"/>
        <w:outlineLvl w:val="0"/>
        <w:rPr>
          <w:b/>
          <w:bCs/>
          <w:sz w:val="22"/>
          <w:szCs w:val="22"/>
        </w:rPr>
      </w:pPr>
      <w:r w:rsidRPr="00E24AFD">
        <w:rPr>
          <w:b/>
          <w:bCs/>
          <w:sz w:val="22"/>
          <w:szCs w:val="22"/>
        </w:rPr>
        <w:t xml:space="preserve">Les points d’eau </w:t>
      </w:r>
      <w:proofErr w:type="gramStart"/>
      <w:r w:rsidRPr="00E24AFD">
        <w:rPr>
          <w:b/>
          <w:bCs/>
          <w:sz w:val="22"/>
          <w:szCs w:val="22"/>
        </w:rPr>
        <w:t>incendie</w:t>
      </w:r>
      <w:proofErr w:type="gramEnd"/>
      <w:r w:rsidRPr="00E24AFD">
        <w:rPr>
          <w:b/>
          <w:bCs/>
          <w:sz w:val="22"/>
          <w:szCs w:val="22"/>
        </w:rPr>
        <w:t xml:space="preserve">. </w:t>
      </w:r>
    </w:p>
    <w:p w:rsidR="00D717D1" w:rsidRPr="00E24AFD" w:rsidRDefault="00D717D1" w:rsidP="00D717D1">
      <w:pPr>
        <w:numPr>
          <w:ilvl w:val="0"/>
          <w:numId w:val="4"/>
        </w:numPr>
        <w:spacing w:before="120" w:after="120"/>
        <w:outlineLvl w:val="7"/>
        <w:rPr>
          <w:i/>
          <w:sz w:val="22"/>
          <w:szCs w:val="22"/>
          <w:u w:val="single"/>
        </w:rPr>
      </w:pPr>
      <w:r w:rsidRPr="00E24AFD">
        <w:rPr>
          <w:i/>
          <w:sz w:val="22"/>
          <w:szCs w:val="22"/>
          <w:u w:val="single"/>
        </w:rPr>
        <w:t>:</w:t>
      </w:r>
    </w:p>
    <w:p w:rsidR="00D717D1" w:rsidRPr="00E24AFD" w:rsidRDefault="00D717D1" w:rsidP="00D717D1">
      <w:pPr>
        <w:spacing w:before="120" w:after="120"/>
        <w:rPr>
          <w:sz w:val="22"/>
          <w:szCs w:val="22"/>
        </w:rPr>
      </w:pPr>
      <w:r w:rsidRPr="00E24AFD">
        <w:rPr>
          <w:sz w:val="22"/>
          <w:szCs w:val="22"/>
        </w:rPr>
        <w:t xml:space="preserve">Les PEI sont constitués uniquement d’aménagements fixes et présentant une pérennité dans le temps et l’espace. Il existe 2 catégories : les points d’eau </w:t>
      </w:r>
      <w:proofErr w:type="gramStart"/>
      <w:r w:rsidRPr="00E24AFD">
        <w:rPr>
          <w:sz w:val="22"/>
          <w:szCs w:val="22"/>
        </w:rPr>
        <w:t>incendie</w:t>
      </w:r>
      <w:proofErr w:type="gramEnd"/>
      <w:r w:rsidRPr="00E24AFD">
        <w:rPr>
          <w:sz w:val="22"/>
          <w:szCs w:val="22"/>
        </w:rPr>
        <w:t xml:space="preserve"> alimentés par un réseau sous pression et les Points d’Eau Naturels ou Artificiels (PENA).</w:t>
      </w:r>
    </w:p>
    <w:p w:rsidR="00D717D1" w:rsidRPr="00E24AFD" w:rsidRDefault="00D717D1" w:rsidP="00D717D1">
      <w:pPr>
        <w:spacing w:before="120" w:after="120"/>
        <w:rPr>
          <w:sz w:val="22"/>
          <w:szCs w:val="22"/>
        </w:rPr>
      </w:pPr>
      <w:r w:rsidRPr="00E24AFD">
        <w:rPr>
          <w:sz w:val="22"/>
          <w:szCs w:val="22"/>
        </w:rPr>
        <w:t>Les PEI mentionnés dans cet arrêté doivent être conformes au Règlement Départemental de Défense Extérieure Contre l’Incendie du Loir-et-Cher (RDDECI).</w:t>
      </w:r>
    </w:p>
    <w:p w:rsidR="00D717D1" w:rsidRPr="00E24AFD" w:rsidRDefault="00D717D1" w:rsidP="00D717D1">
      <w:pPr>
        <w:numPr>
          <w:ilvl w:val="0"/>
          <w:numId w:val="4"/>
        </w:numPr>
        <w:spacing w:before="120" w:after="120"/>
        <w:outlineLvl w:val="7"/>
        <w:rPr>
          <w:i/>
          <w:sz w:val="22"/>
          <w:szCs w:val="22"/>
          <w:u w:val="single"/>
        </w:rPr>
      </w:pPr>
      <w:r w:rsidRPr="00E24AFD">
        <w:rPr>
          <w:i/>
          <w:sz w:val="22"/>
          <w:szCs w:val="22"/>
          <w:u w:val="single"/>
        </w:rPr>
        <w:t>:</w:t>
      </w:r>
    </w:p>
    <w:p w:rsidR="00D717D1" w:rsidRPr="00E24AFD" w:rsidRDefault="00D717D1" w:rsidP="00D717D1">
      <w:pPr>
        <w:spacing w:before="120" w:after="120"/>
        <w:rPr>
          <w:sz w:val="22"/>
          <w:szCs w:val="22"/>
        </w:rPr>
      </w:pPr>
      <w:r w:rsidRPr="00E24AFD">
        <w:rPr>
          <w:sz w:val="22"/>
          <w:szCs w:val="22"/>
        </w:rPr>
        <w:t xml:space="preserve">La mise en œuvre des PEI contribuant à la Défense Extérieure Contre l'Incendie (DECI) de la commune de </w:t>
      </w:r>
      <w:proofErr w:type="gramStart"/>
      <w:r w:rsidRPr="00553BF0">
        <w:rPr>
          <w:sz w:val="22"/>
          <w:szCs w:val="22"/>
          <w:highlight w:val="yellow"/>
        </w:rPr>
        <w:t>XXXXX</w:t>
      </w:r>
      <w:r w:rsidR="00553BF0">
        <w:rPr>
          <w:sz w:val="22"/>
          <w:szCs w:val="22"/>
        </w:rPr>
        <w:t xml:space="preserve"> </w:t>
      </w:r>
      <w:r w:rsidRPr="00E24AFD">
        <w:rPr>
          <w:sz w:val="22"/>
          <w:szCs w:val="22"/>
        </w:rPr>
        <w:t>,</w:t>
      </w:r>
      <w:proofErr w:type="gramEnd"/>
      <w:r w:rsidRPr="00E24AFD">
        <w:rPr>
          <w:sz w:val="22"/>
          <w:szCs w:val="22"/>
        </w:rPr>
        <w:t xml:space="preserve"> alimentés par un réseau sous pression est subordonnée aux caractéristiques techniques des réseaux d’adduction d’</w:t>
      </w:r>
      <w:r w:rsidR="00AB1099">
        <w:rPr>
          <w:sz w:val="22"/>
          <w:szCs w:val="22"/>
        </w:rPr>
        <w:t xml:space="preserve">eau de cette commune. Ces caractéristiques </w:t>
      </w:r>
      <w:r w:rsidRPr="00E24AFD">
        <w:rPr>
          <w:sz w:val="22"/>
          <w:szCs w:val="22"/>
        </w:rPr>
        <w:t>particulières sont définies dans l’annexe 2 du présent arrêté.</w:t>
      </w:r>
    </w:p>
    <w:p w:rsidR="00D717D1" w:rsidRPr="00E24AFD" w:rsidRDefault="00D717D1" w:rsidP="00D717D1">
      <w:pPr>
        <w:numPr>
          <w:ilvl w:val="0"/>
          <w:numId w:val="4"/>
        </w:numPr>
        <w:spacing w:before="120" w:after="120"/>
        <w:outlineLvl w:val="7"/>
        <w:rPr>
          <w:i/>
          <w:sz w:val="22"/>
          <w:szCs w:val="22"/>
          <w:u w:val="single"/>
        </w:rPr>
      </w:pPr>
    </w:p>
    <w:p w:rsidR="00D717D1" w:rsidRPr="00E24AFD" w:rsidRDefault="00D717D1" w:rsidP="00D717D1">
      <w:pPr>
        <w:spacing w:before="120" w:after="120"/>
        <w:rPr>
          <w:sz w:val="22"/>
          <w:szCs w:val="22"/>
        </w:rPr>
      </w:pPr>
      <w:r w:rsidRPr="00E24AFD">
        <w:rPr>
          <w:sz w:val="22"/>
          <w:szCs w:val="22"/>
        </w:rPr>
        <w:t xml:space="preserve">Les Points d'Eau Incendie (PEI) conformes au Règlement Départemental de Défense Extérieure Contre l'Incendie </w:t>
      </w:r>
      <w:r w:rsidR="000D4FB8" w:rsidRPr="000D4FB8">
        <w:rPr>
          <w:sz w:val="22"/>
          <w:szCs w:val="22"/>
        </w:rPr>
        <w:t xml:space="preserve">de Loir-et-Cher </w:t>
      </w:r>
      <w:r w:rsidRPr="00E24AFD">
        <w:rPr>
          <w:sz w:val="22"/>
          <w:szCs w:val="22"/>
        </w:rPr>
        <w:t>(RDDECI</w:t>
      </w:r>
      <w:r w:rsidR="000D4FB8">
        <w:rPr>
          <w:sz w:val="22"/>
          <w:szCs w:val="22"/>
        </w:rPr>
        <w:t xml:space="preserve"> 41</w:t>
      </w:r>
      <w:r w:rsidRPr="00E24AFD">
        <w:rPr>
          <w:sz w:val="22"/>
          <w:szCs w:val="22"/>
        </w:rPr>
        <w:t xml:space="preserve">), contribuant à la Défense Extérieure Contre l'Incendie (DECI) de la commune de </w:t>
      </w:r>
      <w:r w:rsidRPr="00553BF0">
        <w:rPr>
          <w:sz w:val="22"/>
          <w:szCs w:val="22"/>
          <w:highlight w:val="yellow"/>
        </w:rPr>
        <w:t>XXXXX</w:t>
      </w:r>
      <w:r w:rsidRPr="00E24AFD">
        <w:rPr>
          <w:sz w:val="22"/>
          <w:szCs w:val="22"/>
        </w:rPr>
        <w:t xml:space="preserve"> à la date du </w:t>
      </w:r>
      <w:r w:rsidRPr="00AB1099">
        <w:rPr>
          <w:sz w:val="22"/>
          <w:szCs w:val="22"/>
          <w:highlight w:val="yellow"/>
        </w:rPr>
        <w:t>XX/XX/XX</w:t>
      </w:r>
      <w:r w:rsidRPr="00E24AFD">
        <w:rPr>
          <w:sz w:val="22"/>
          <w:szCs w:val="22"/>
        </w:rPr>
        <w:t xml:space="preserve"> sont listés en annexes jointes 3, 4 et 5 du présent arrêté, et ce, en respect du paragraphe I.1.3.1. </w:t>
      </w:r>
      <w:proofErr w:type="gramStart"/>
      <w:r w:rsidRPr="00E24AFD">
        <w:rPr>
          <w:sz w:val="22"/>
          <w:szCs w:val="22"/>
        </w:rPr>
        <w:t>du</w:t>
      </w:r>
      <w:proofErr w:type="gramEnd"/>
      <w:r w:rsidRPr="00E24AFD">
        <w:rPr>
          <w:sz w:val="22"/>
          <w:szCs w:val="22"/>
        </w:rPr>
        <w:t xml:space="preserve"> RDDECI</w:t>
      </w:r>
      <w:r w:rsidR="000D4FB8">
        <w:rPr>
          <w:sz w:val="22"/>
          <w:szCs w:val="22"/>
        </w:rPr>
        <w:t xml:space="preserve"> 41</w:t>
      </w:r>
      <w:r w:rsidRPr="00E24AFD">
        <w:rPr>
          <w:sz w:val="22"/>
          <w:szCs w:val="22"/>
        </w:rPr>
        <w:t>.</w:t>
      </w:r>
    </w:p>
    <w:p w:rsidR="00D717D1" w:rsidRPr="00E24AFD" w:rsidRDefault="00D717D1" w:rsidP="00D717D1">
      <w:pPr>
        <w:numPr>
          <w:ilvl w:val="0"/>
          <w:numId w:val="4"/>
        </w:numPr>
        <w:spacing w:before="120" w:after="120"/>
        <w:outlineLvl w:val="7"/>
        <w:rPr>
          <w:i/>
          <w:sz w:val="22"/>
          <w:szCs w:val="22"/>
          <w:u w:val="single"/>
        </w:rPr>
      </w:pPr>
    </w:p>
    <w:p w:rsidR="00D717D1" w:rsidRPr="00E24AFD" w:rsidRDefault="00D717D1" w:rsidP="00D717D1">
      <w:pPr>
        <w:spacing w:before="120" w:after="120"/>
        <w:rPr>
          <w:sz w:val="22"/>
          <w:szCs w:val="22"/>
        </w:rPr>
      </w:pPr>
      <w:r w:rsidRPr="00E24AFD">
        <w:rPr>
          <w:sz w:val="22"/>
          <w:szCs w:val="22"/>
        </w:rPr>
        <w:t xml:space="preserve">Les PEI sont annexés de la manière suivante : </w:t>
      </w:r>
    </w:p>
    <w:p w:rsidR="00D717D1" w:rsidRPr="00E24AFD" w:rsidRDefault="00D717D1" w:rsidP="00D717D1">
      <w:pPr>
        <w:numPr>
          <w:ilvl w:val="0"/>
          <w:numId w:val="2"/>
        </w:numPr>
        <w:spacing w:before="120" w:after="120"/>
        <w:contextualSpacing/>
        <w:rPr>
          <w:sz w:val="22"/>
          <w:szCs w:val="22"/>
        </w:rPr>
      </w:pPr>
      <w:r w:rsidRPr="00E24AFD">
        <w:rPr>
          <w:sz w:val="22"/>
          <w:szCs w:val="22"/>
        </w:rPr>
        <w:t xml:space="preserve">Annexe 3 : Les PEI de statut public relevant du pouvoir de police spéciale DECI du maire. </w:t>
      </w:r>
    </w:p>
    <w:p w:rsidR="00D717D1" w:rsidRPr="00E24AFD" w:rsidRDefault="00D717D1" w:rsidP="00D717D1">
      <w:pPr>
        <w:numPr>
          <w:ilvl w:val="0"/>
          <w:numId w:val="2"/>
        </w:numPr>
        <w:spacing w:before="120" w:after="120"/>
        <w:contextualSpacing/>
        <w:rPr>
          <w:sz w:val="22"/>
          <w:szCs w:val="22"/>
        </w:rPr>
      </w:pPr>
      <w:r w:rsidRPr="00E24AFD">
        <w:rPr>
          <w:sz w:val="22"/>
          <w:szCs w:val="22"/>
        </w:rPr>
        <w:t>Annexe 4 : Les PEI de statut privé faisant l’objet d’une convention de mise à disposition pour renforcer la DECI public.</w:t>
      </w:r>
    </w:p>
    <w:p w:rsidR="00D717D1" w:rsidRPr="00E24AFD" w:rsidRDefault="003344DE" w:rsidP="00D717D1">
      <w:pPr>
        <w:numPr>
          <w:ilvl w:val="0"/>
          <w:numId w:val="2"/>
        </w:numPr>
        <w:spacing w:before="120" w:after="120"/>
        <w:contextualSpacing/>
        <w:rPr>
          <w:sz w:val="22"/>
          <w:szCs w:val="22"/>
        </w:rPr>
      </w:pPr>
      <w:r>
        <w:rPr>
          <w:sz w:val="22"/>
          <w:szCs w:val="22"/>
        </w:rPr>
        <w:t xml:space="preserve">Annexe 5 : </w:t>
      </w:r>
      <w:r w:rsidR="00D717D1" w:rsidRPr="00E24AFD">
        <w:rPr>
          <w:sz w:val="22"/>
          <w:szCs w:val="22"/>
        </w:rPr>
        <w:t>Les PEI de stat</w:t>
      </w:r>
      <w:r w:rsidR="00AB1099">
        <w:rPr>
          <w:sz w:val="22"/>
          <w:szCs w:val="22"/>
        </w:rPr>
        <w:t xml:space="preserve">ut privé ne faisant pas l’objet </w:t>
      </w:r>
      <w:r w:rsidR="00D717D1" w:rsidRPr="00E24AFD">
        <w:rPr>
          <w:sz w:val="22"/>
          <w:szCs w:val="22"/>
        </w:rPr>
        <w:t>d’une convention de mise à disposition.</w:t>
      </w:r>
    </w:p>
    <w:p w:rsidR="00D717D1" w:rsidRPr="00E24AFD" w:rsidRDefault="00D717D1" w:rsidP="00D717D1">
      <w:pPr>
        <w:keepNext/>
        <w:keepLines/>
        <w:spacing w:before="240" w:after="240"/>
        <w:jc w:val="center"/>
        <w:outlineLvl w:val="0"/>
        <w:rPr>
          <w:b/>
          <w:bCs/>
          <w:sz w:val="22"/>
          <w:szCs w:val="22"/>
        </w:rPr>
      </w:pPr>
      <w:r w:rsidRPr="00E24AFD">
        <w:rPr>
          <w:b/>
          <w:bCs/>
          <w:sz w:val="22"/>
          <w:szCs w:val="22"/>
        </w:rPr>
        <w:t>Gestion et maintien en condition opérationnelle des PEI</w:t>
      </w:r>
    </w:p>
    <w:p w:rsidR="00D717D1" w:rsidRPr="00E24AFD" w:rsidRDefault="00D717D1" w:rsidP="00D717D1">
      <w:pPr>
        <w:numPr>
          <w:ilvl w:val="0"/>
          <w:numId w:val="4"/>
        </w:numPr>
        <w:spacing w:before="120" w:after="120"/>
        <w:contextualSpacing/>
        <w:rPr>
          <w:sz w:val="22"/>
          <w:szCs w:val="22"/>
        </w:rPr>
      </w:pPr>
    </w:p>
    <w:p w:rsidR="00D717D1" w:rsidRPr="00E24AFD" w:rsidRDefault="00D717D1" w:rsidP="00D717D1">
      <w:pPr>
        <w:spacing w:before="120" w:after="120"/>
        <w:rPr>
          <w:sz w:val="22"/>
          <w:szCs w:val="22"/>
        </w:rPr>
      </w:pPr>
      <w:r w:rsidRPr="00E24AFD">
        <w:rPr>
          <w:sz w:val="22"/>
          <w:szCs w:val="22"/>
        </w:rPr>
        <w:t>Au titre de la police administrative spéciale de la DECI, les contrôles techniques et les opérations d’entretien et de maintenance périodiques sont obligatoires et seront réalisés dans leurs intégralités de manière biennale à compter de l’année fixée par le calendrier départemental DECI fixé par le SDIS 41.</w:t>
      </w:r>
    </w:p>
    <w:p w:rsidR="00D717D1" w:rsidRPr="00E24AFD" w:rsidRDefault="00D717D1" w:rsidP="00D717D1">
      <w:pPr>
        <w:numPr>
          <w:ilvl w:val="0"/>
          <w:numId w:val="4"/>
        </w:numPr>
        <w:spacing w:before="120" w:after="120"/>
        <w:contextualSpacing/>
        <w:rPr>
          <w:sz w:val="22"/>
          <w:szCs w:val="22"/>
        </w:rPr>
      </w:pPr>
    </w:p>
    <w:p w:rsidR="00D717D1" w:rsidRDefault="00D717D1" w:rsidP="00D717D1">
      <w:pPr>
        <w:spacing w:before="120" w:after="120"/>
        <w:rPr>
          <w:sz w:val="22"/>
          <w:szCs w:val="22"/>
        </w:rPr>
      </w:pPr>
      <w:r w:rsidRPr="00E24AFD">
        <w:rPr>
          <w:sz w:val="22"/>
          <w:szCs w:val="22"/>
        </w:rPr>
        <w:t xml:space="preserve">Les modalités d’organisation des contrôles techniques et des opérations d’entretien et de maintenance périodiques sont fixées par délibérations du conseil municipal et annexées au présent arrêté en annexe 6.  </w:t>
      </w:r>
    </w:p>
    <w:p w:rsidR="000D4FB8" w:rsidRPr="00E24AFD" w:rsidRDefault="000D4FB8" w:rsidP="00D717D1">
      <w:pPr>
        <w:spacing w:before="120" w:after="120"/>
        <w:rPr>
          <w:sz w:val="22"/>
          <w:szCs w:val="22"/>
        </w:rPr>
      </w:pPr>
    </w:p>
    <w:p w:rsidR="00D717D1" w:rsidRPr="00E24AFD" w:rsidRDefault="00AB1099" w:rsidP="00D717D1">
      <w:pPr>
        <w:spacing w:before="120" w:after="120"/>
        <w:rPr>
          <w:sz w:val="22"/>
          <w:szCs w:val="22"/>
        </w:rPr>
      </w:pPr>
      <w:r w:rsidRPr="00E24AFD">
        <w:rPr>
          <w:sz w:val="22"/>
          <w:szCs w:val="22"/>
        </w:rPr>
        <w:lastRenderedPageBreak/>
        <w:t>Elles</w:t>
      </w:r>
      <w:r w:rsidR="00D717D1" w:rsidRPr="00E24AFD">
        <w:rPr>
          <w:sz w:val="22"/>
          <w:szCs w:val="22"/>
        </w:rPr>
        <w:t xml:space="preserve"> devront en particulier, préciser :</w:t>
      </w:r>
    </w:p>
    <w:p w:rsidR="00D717D1" w:rsidRPr="00E24AFD" w:rsidRDefault="00D717D1" w:rsidP="00D717D1">
      <w:pPr>
        <w:numPr>
          <w:ilvl w:val="0"/>
          <w:numId w:val="5"/>
        </w:numPr>
        <w:spacing w:before="120" w:after="120"/>
        <w:contextualSpacing/>
        <w:rPr>
          <w:sz w:val="22"/>
          <w:szCs w:val="22"/>
        </w:rPr>
      </w:pPr>
      <w:r w:rsidRPr="00E24AFD">
        <w:rPr>
          <w:sz w:val="22"/>
          <w:szCs w:val="22"/>
        </w:rPr>
        <w:t>si les contrôles techniques tels que définis dans le RDDECI sont réalisés en régie ou confiés à des mandataires extérieurs.</w:t>
      </w:r>
    </w:p>
    <w:p w:rsidR="00D717D1" w:rsidRPr="00E24AFD" w:rsidRDefault="00D717D1" w:rsidP="00D717D1">
      <w:pPr>
        <w:numPr>
          <w:ilvl w:val="0"/>
          <w:numId w:val="5"/>
        </w:numPr>
        <w:spacing w:before="120" w:after="120"/>
        <w:contextualSpacing/>
        <w:rPr>
          <w:sz w:val="22"/>
          <w:szCs w:val="22"/>
        </w:rPr>
      </w:pPr>
      <w:r w:rsidRPr="00E24AFD">
        <w:rPr>
          <w:sz w:val="22"/>
          <w:szCs w:val="22"/>
        </w:rPr>
        <w:t>si les opérations d’entretien et de maintenance tels que définis dans le RDDECI sont  réalisés en même temps que la réalisation des contrôles techniques fonctionnels et de mesure.</w:t>
      </w:r>
    </w:p>
    <w:p w:rsidR="00D717D1" w:rsidRPr="00E24AFD" w:rsidRDefault="00D717D1" w:rsidP="00D717D1">
      <w:pPr>
        <w:numPr>
          <w:ilvl w:val="0"/>
          <w:numId w:val="4"/>
        </w:numPr>
        <w:spacing w:before="120" w:after="120"/>
        <w:contextualSpacing/>
        <w:rPr>
          <w:sz w:val="22"/>
          <w:szCs w:val="22"/>
        </w:rPr>
      </w:pPr>
    </w:p>
    <w:p w:rsidR="00D717D1" w:rsidRPr="00E24AFD" w:rsidRDefault="00D717D1" w:rsidP="00D717D1">
      <w:pPr>
        <w:spacing w:before="120" w:after="120"/>
        <w:rPr>
          <w:sz w:val="22"/>
          <w:szCs w:val="22"/>
        </w:rPr>
      </w:pPr>
      <w:r w:rsidRPr="00E24AFD">
        <w:rPr>
          <w:sz w:val="22"/>
          <w:szCs w:val="22"/>
        </w:rPr>
        <w:t>Dans le cas où plusieurs points d’eau incendie sont susceptibles d’être utilisés en simultané, il sera nécessaire de s’assurer du débit de chaque point d’eau incendie en situation d’utilisation combinée et de l’alimentation du dispositif pendant au moins 2 heures.</w:t>
      </w:r>
    </w:p>
    <w:p w:rsidR="00D717D1" w:rsidRPr="00E24AFD" w:rsidRDefault="00D717D1" w:rsidP="00D717D1">
      <w:pPr>
        <w:numPr>
          <w:ilvl w:val="0"/>
          <w:numId w:val="4"/>
        </w:numPr>
        <w:spacing w:before="120" w:after="120"/>
        <w:contextualSpacing/>
        <w:rPr>
          <w:sz w:val="22"/>
          <w:szCs w:val="22"/>
        </w:rPr>
      </w:pPr>
    </w:p>
    <w:p w:rsidR="00D717D1" w:rsidRPr="00E24AFD" w:rsidRDefault="00D717D1" w:rsidP="00D717D1">
      <w:pPr>
        <w:spacing w:before="120" w:after="120"/>
        <w:rPr>
          <w:sz w:val="22"/>
          <w:szCs w:val="22"/>
        </w:rPr>
      </w:pPr>
      <w:r w:rsidRPr="00E24AFD">
        <w:rPr>
          <w:sz w:val="22"/>
          <w:szCs w:val="22"/>
        </w:rPr>
        <w:t xml:space="preserve">En référence à leur obligation d’information, les services publics de la DECI et les propriétaires de PEI privés doivent faire parvenir, dans un délai de 3 mois, les résultats des contrôles techniques </w:t>
      </w:r>
      <w:r w:rsidR="00AB1099" w:rsidRPr="00E24AFD">
        <w:rPr>
          <w:sz w:val="22"/>
          <w:szCs w:val="22"/>
        </w:rPr>
        <w:t>au maire</w:t>
      </w:r>
      <w:r w:rsidR="00AB1099" w:rsidRPr="00E24AFD">
        <w:rPr>
          <w:sz w:val="22"/>
          <w:szCs w:val="22"/>
        </w:rPr>
        <w:t xml:space="preserve"> </w:t>
      </w:r>
      <w:r w:rsidRPr="00E24AFD">
        <w:rPr>
          <w:sz w:val="22"/>
          <w:szCs w:val="22"/>
        </w:rPr>
        <w:t xml:space="preserve">en charge de la police spéciale de la DECI qui les retransmet au SDIS 41 par l’intermédiaire du logiciel informatique mis à disposition à titre gracieux par le SDIS 41. </w:t>
      </w:r>
    </w:p>
    <w:p w:rsidR="00D717D1" w:rsidRPr="00E24AFD" w:rsidRDefault="00D717D1" w:rsidP="00D717D1">
      <w:pPr>
        <w:spacing w:before="120" w:after="120"/>
        <w:rPr>
          <w:sz w:val="22"/>
          <w:szCs w:val="22"/>
        </w:rPr>
      </w:pPr>
      <w:r w:rsidRPr="00E24AFD">
        <w:rPr>
          <w:sz w:val="22"/>
          <w:szCs w:val="22"/>
        </w:rPr>
        <w:t xml:space="preserve">Cette mise à disposition fait l’objet d’une convention </w:t>
      </w:r>
      <w:r w:rsidR="00AB1099" w:rsidRPr="00E24AFD">
        <w:rPr>
          <w:sz w:val="22"/>
          <w:szCs w:val="22"/>
        </w:rPr>
        <w:t>annexée</w:t>
      </w:r>
      <w:r w:rsidRPr="00E24AFD">
        <w:rPr>
          <w:sz w:val="22"/>
          <w:szCs w:val="22"/>
        </w:rPr>
        <w:t xml:space="preserve"> au présent arrêté en annexe 6.  .</w:t>
      </w:r>
    </w:p>
    <w:p w:rsidR="00D717D1" w:rsidRPr="00E24AFD" w:rsidRDefault="00D717D1" w:rsidP="00D717D1">
      <w:pPr>
        <w:numPr>
          <w:ilvl w:val="0"/>
          <w:numId w:val="4"/>
        </w:numPr>
        <w:spacing w:before="120" w:after="120"/>
        <w:contextualSpacing/>
        <w:rPr>
          <w:sz w:val="22"/>
          <w:szCs w:val="22"/>
        </w:rPr>
      </w:pPr>
    </w:p>
    <w:p w:rsidR="00D717D1" w:rsidRPr="00E24AFD" w:rsidRDefault="00D717D1" w:rsidP="00D717D1">
      <w:pPr>
        <w:spacing w:after="0" w:line="240" w:lineRule="auto"/>
        <w:rPr>
          <w:sz w:val="22"/>
          <w:szCs w:val="22"/>
        </w:rPr>
      </w:pPr>
      <w:r w:rsidRPr="00E24AFD">
        <w:rPr>
          <w:sz w:val="22"/>
          <w:szCs w:val="22"/>
        </w:rPr>
        <w:t>L’utilisation des PEI pour d’autres usages que la DECI est strictement interdite sauf dérogation expresse par voie d’arrêté signé de l’autorité municipale fixant les conditions d'usages éventuellement de leurs utilisation en dehors de missions de lutte contre l’incendie. Dans ce cadre, l’utilisation de l’eau ne doit pas altérer sa potabilité et ne pas nuire à la pérennité de l’usage de ces équipements ainsi que leurs ressources en eau.</w:t>
      </w:r>
    </w:p>
    <w:p w:rsidR="00D717D1" w:rsidRPr="00E24AFD" w:rsidRDefault="00D717D1" w:rsidP="00D717D1">
      <w:pPr>
        <w:keepNext/>
        <w:keepLines/>
        <w:spacing w:before="240" w:after="240"/>
        <w:jc w:val="center"/>
        <w:outlineLvl w:val="0"/>
        <w:rPr>
          <w:b/>
          <w:bCs/>
          <w:sz w:val="22"/>
          <w:szCs w:val="22"/>
        </w:rPr>
      </w:pPr>
      <w:r w:rsidRPr="00E24AFD">
        <w:rPr>
          <w:b/>
          <w:bCs/>
          <w:sz w:val="22"/>
          <w:szCs w:val="22"/>
        </w:rPr>
        <w:t>Gestion administrative</w:t>
      </w:r>
    </w:p>
    <w:p w:rsidR="00D717D1" w:rsidRPr="00E24AFD" w:rsidRDefault="00D717D1" w:rsidP="00D717D1">
      <w:pPr>
        <w:numPr>
          <w:ilvl w:val="0"/>
          <w:numId w:val="4"/>
        </w:numPr>
        <w:spacing w:before="120" w:after="120"/>
        <w:outlineLvl w:val="7"/>
        <w:rPr>
          <w:i/>
          <w:sz w:val="22"/>
          <w:szCs w:val="22"/>
          <w:u w:val="single"/>
        </w:rPr>
      </w:pPr>
    </w:p>
    <w:p w:rsidR="00D717D1" w:rsidRPr="00E24AFD" w:rsidRDefault="00D717D1" w:rsidP="00D717D1">
      <w:pPr>
        <w:spacing w:before="120" w:after="120"/>
        <w:rPr>
          <w:sz w:val="22"/>
          <w:szCs w:val="22"/>
        </w:rPr>
      </w:pPr>
      <w:r w:rsidRPr="00E24AFD">
        <w:rPr>
          <w:sz w:val="22"/>
          <w:szCs w:val="22"/>
        </w:rPr>
        <w:t xml:space="preserve">La liste des documents communaux relatifs à la DECI annexés à l’annexe 6 du présent arrêté sont : </w:t>
      </w:r>
    </w:p>
    <w:p w:rsidR="00D717D1" w:rsidRPr="003344DE" w:rsidRDefault="00D717D1" w:rsidP="00D717D1">
      <w:pPr>
        <w:numPr>
          <w:ilvl w:val="0"/>
          <w:numId w:val="3"/>
        </w:numPr>
        <w:spacing w:before="120" w:after="120"/>
        <w:contextualSpacing/>
        <w:rPr>
          <w:sz w:val="22"/>
          <w:szCs w:val="22"/>
        </w:rPr>
      </w:pPr>
      <w:r w:rsidRPr="003344DE">
        <w:rPr>
          <w:sz w:val="22"/>
          <w:szCs w:val="22"/>
        </w:rPr>
        <w:t xml:space="preserve">aux délibérations du conseil municipal de la commune de </w:t>
      </w:r>
      <w:r w:rsidRPr="003344DE">
        <w:rPr>
          <w:sz w:val="22"/>
          <w:szCs w:val="22"/>
          <w:highlight w:val="yellow"/>
        </w:rPr>
        <w:t>……………</w:t>
      </w:r>
      <w:bookmarkStart w:id="0" w:name="_GoBack"/>
      <w:bookmarkEnd w:id="0"/>
      <w:r w:rsidRPr="003344DE">
        <w:rPr>
          <w:sz w:val="22"/>
          <w:szCs w:val="22"/>
        </w:rPr>
        <w:t>.</w:t>
      </w:r>
    </w:p>
    <w:p w:rsidR="00D717D1" w:rsidRPr="00E24AFD" w:rsidRDefault="00D717D1" w:rsidP="00D717D1">
      <w:pPr>
        <w:numPr>
          <w:ilvl w:val="0"/>
          <w:numId w:val="3"/>
        </w:numPr>
        <w:spacing w:before="120" w:after="120"/>
        <w:contextualSpacing/>
        <w:rPr>
          <w:sz w:val="22"/>
          <w:szCs w:val="22"/>
        </w:rPr>
      </w:pPr>
      <w:r w:rsidRPr="00E24AFD">
        <w:rPr>
          <w:sz w:val="22"/>
          <w:szCs w:val="22"/>
        </w:rPr>
        <w:t xml:space="preserve">aux conventions de mise à disposition de PEI de statut privé </w:t>
      </w:r>
    </w:p>
    <w:p w:rsidR="00D717D1" w:rsidRPr="00E24AFD" w:rsidRDefault="00D717D1" w:rsidP="00D717D1">
      <w:pPr>
        <w:numPr>
          <w:ilvl w:val="0"/>
          <w:numId w:val="3"/>
        </w:numPr>
        <w:spacing w:before="120" w:after="120"/>
        <w:contextualSpacing/>
        <w:rPr>
          <w:sz w:val="22"/>
          <w:szCs w:val="22"/>
        </w:rPr>
      </w:pPr>
      <w:r w:rsidRPr="00E24AFD">
        <w:rPr>
          <w:sz w:val="22"/>
          <w:szCs w:val="22"/>
        </w:rPr>
        <w:t>aux contrats passés en vue de l’entretien de PEI et de leurs aménagements.</w:t>
      </w:r>
    </w:p>
    <w:p w:rsidR="00D717D1" w:rsidRPr="00E24AFD" w:rsidRDefault="00D717D1" w:rsidP="00D717D1">
      <w:pPr>
        <w:numPr>
          <w:ilvl w:val="0"/>
          <w:numId w:val="3"/>
        </w:numPr>
        <w:spacing w:before="120" w:after="120"/>
        <w:contextualSpacing/>
        <w:rPr>
          <w:sz w:val="22"/>
          <w:szCs w:val="22"/>
        </w:rPr>
      </w:pPr>
      <w:r w:rsidRPr="00E24AFD">
        <w:rPr>
          <w:sz w:val="22"/>
          <w:szCs w:val="22"/>
        </w:rPr>
        <w:t>aux conventions passées avec des propriétaires privés précisant des modalités d’installation, de gestion, d’entretien et de remplissage de PEI publics ou privés.</w:t>
      </w:r>
    </w:p>
    <w:p w:rsidR="00D717D1" w:rsidRPr="00E24AFD" w:rsidRDefault="00D717D1" w:rsidP="00D717D1">
      <w:pPr>
        <w:numPr>
          <w:ilvl w:val="0"/>
          <w:numId w:val="3"/>
        </w:numPr>
        <w:spacing w:before="120" w:after="120"/>
        <w:ind w:left="714" w:hanging="357"/>
        <w:contextualSpacing/>
        <w:rPr>
          <w:sz w:val="22"/>
          <w:szCs w:val="22"/>
        </w:rPr>
      </w:pPr>
      <w:r w:rsidRPr="00E24AFD">
        <w:rPr>
          <w:sz w:val="22"/>
          <w:szCs w:val="22"/>
        </w:rPr>
        <w:t>à la convention de mise à disposition et à l’utilisation du logiciel de gestion et d’échange d’informations DECI.</w:t>
      </w:r>
    </w:p>
    <w:p w:rsidR="00D717D1" w:rsidRPr="00E24AFD" w:rsidRDefault="00D717D1" w:rsidP="00D717D1">
      <w:pPr>
        <w:numPr>
          <w:ilvl w:val="0"/>
          <w:numId w:val="4"/>
        </w:numPr>
        <w:spacing w:before="240" w:after="120"/>
        <w:ind w:left="714" w:hanging="357"/>
        <w:contextualSpacing/>
        <w:rPr>
          <w:sz w:val="22"/>
          <w:szCs w:val="22"/>
        </w:rPr>
      </w:pPr>
    </w:p>
    <w:p w:rsidR="00D717D1" w:rsidRPr="00E24AFD" w:rsidRDefault="00D717D1" w:rsidP="00D717D1">
      <w:pPr>
        <w:spacing w:before="120" w:after="120"/>
        <w:rPr>
          <w:sz w:val="22"/>
          <w:szCs w:val="22"/>
        </w:rPr>
      </w:pPr>
      <w:r w:rsidRPr="00E24AFD">
        <w:rPr>
          <w:sz w:val="22"/>
          <w:szCs w:val="22"/>
        </w:rPr>
        <w:t xml:space="preserve">La mise à jour de cet arrêté (pour la création, le déplacement ou la suppression d’un PEI) entre dans les processus d’échanges d’informations entre le SDIS et la commune de </w:t>
      </w:r>
      <w:r w:rsidRPr="00AB1099">
        <w:rPr>
          <w:sz w:val="22"/>
          <w:szCs w:val="22"/>
          <w:highlight w:val="yellow"/>
        </w:rPr>
        <w:t>XXXXX</w:t>
      </w:r>
      <w:r w:rsidR="00AB1099">
        <w:rPr>
          <w:sz w:val="22"/>
          <w:szCs w:val="22"/>
        </w:rPr>
        <w:t xml:space="preserve">. </w:t>
      </w:r>
      <w:r w:rsidRPr="00E24AFD">
        <w:rPr>
          <w:sz w:val="22"/>
          <w:szCs w:val="22"/>
        </w:rPr>
        <w:t>Les modalités de mise à jour de cet arrêté sont précisées dans le RDDECI.</w:t>
      </w:r>
    </w:p>
    <w:p w:rsidR="00D717D1" w:rsidRPr="00E24AFD" w:rsidRDefault="00D717D1" w:rsidP="00D717D1">
      <w:pPr>
        <w:numPr>
          <w:ilvl w:val="0"/>
          <w:numId w:val="4"/>
        </w:numPr>
        <w:spacing w:before="120" w:after="120"/>
        <w:contextualSpacing/>
        <w:rPr>
          <w:sz w:val="22"/>
          <w:szCs w:val="22"/>
        </w:rPr>
      </w:pPr>
    </w:p>
    <w:p w:rsidR="00D717D1" w:rsidRPr="00E24AFD" w:rsidRDefault="00D717D1" w:rsidP="00D717D1">
      <w:pPr>
        <w:spacing w:before="120" w:after="120"/>
        <w:rPr>
          <w:sz w:val="22"/>
          <w:szCs w:val="22"/>
        </w:rPr>
      </w:pPr>
      <w:r w:rsidRPr="00E24AFD">
        <w:rPr>
          <w:sz w:val="22"/>
          <w:szCs w:val="22"/>
        </w:rPr>
        <w:t>Une copie du présent arrêté est notifiée au préfet.</w:t>
      </w:r>
    </w:p>
    <w:p w:rsidR="00D717D1" w:rsidRPr="00E24AFD" w:rsidRDefault="00D717D1" w:rsidP="00D717D1">
      <w:pPr>
        <w:numPr>
          <w:ilvl w:val="0"/>
          <w:numId w:val="4"/>
        </w:numPr>
        <w:spacing w:before="120" w:after="120"/>
        <w:contextualSpacing/>
        <w:rPr>
          <w:sz w:val="22"/>
          <w:szCs w:val="22"/>
        </w:rPr>
      </w:pPr>
    </w:p>
    <w:p w:rsidR="00D717D1" w:rsidRDefault="00D717D1" w:rsidP="00D717D1">
      <w:pPr>
        <w:spacing w:before="120" w:after="120"/>
        <w:rPr>
          <w:sz w:val="22"/>
          <w:szCs w:val="22"/>
        </w:rPr>
      </w:pPr>
      <w:r w:rsidRPr="00E24AFD">
        <w:rPr>
          <w:sz w:val="22"/>
          <w:szCs w:val="22"/>
        </w:rPr>
        <w:t xml:space="preserve">Le présent arrêté abroge l’arrêté </w:t>
      </w:r>
      <w:proofErr w:type="spellStart"/>
      <w:r w:rsidRPr="00AB1099">
        <w:rPr>
          <w:sz w:val="22"/>
          <w:szCs w:val="22"/>
          <w:highlight w:val="yellow"/>
        </w:rPr>
        <w:t>n°XX</w:t>
      </w:r>
      <w:proofErr w:type="spellEnd"/>
      <w:r w:rsidRPr="00E24AFD">
        <w:rPr>
          <w:sz w:val="22"/>
          <w:szCs w:val="22"/>
        </w:rPr>
        <w:t xml:space="preserve"> du </w:t>
      </w:r>
      <w:r w:rsidRPr="00AB1099">
        <w:rPr>
          <w:sz w:val="22"/>
          <w:szCs w:val="22"/>
          <w:highlight w:val="yellow"/>
        </w:rPr>
        <w:t>XX/XX/XXXX.</w:t>
      </w:r>
    </w:p>
    <w:p w:rsidR="00AB1099" w:rsidRDefault="00AB1099" w:rsidP="00D717D1">
      <w:pPr>
        <w:spacing w:before="120" w:after="120"/>
        <w:rPr>
          <w:sz w:val="22"/>
          <w:szCs w:val="22"/>
        </w:rPr>
      </w:pPr>
    </w:p>
    <w:p w:rsidR="00AB1099" w:rsidRPr="00E24AFD" w:rsidRDefault="00AB1099" w:rsidP="00D717D1">
      <w:pPr>
        <w:spacing w:before="120" w:after="120"/>
        <w:rPr>
          <w:sz w:val="22"/>
          <w:szCs w:val="22"/>
        </w:rPr>
      </w:pPr>
    </w:p>
    <w:p w:rsidR="00D717D1" w:rsidRPr="00E24AFD" w:rsidRDefault="00D717D1" w:rsidP="00D717D1">
      <w:pPr>
        <w:keepNext/>
        <w:keepLines/>
        <w:spacing w:before="240" w:after="240"/>
        <w:jc w:val="center"/>
        <w:outlineLvl w:val="0"/>
        <w:rPr>
          <w:b/>
          <w:bCs/>
          <w:sz w:val="22"/>
          <w:szCs w:val="22"/>
        </w:rPr>
      </w:pPr>
      <w:r w:rsidRPr="00E24AFD">
        <w:rPr>
          <w:rFonts w:eastAsia="Calibri"/>
          <w:b/>
          <w:bCs/>
          <w:sz w:val="22"/>
          <w:szCs w:val="22"/>
          <w:lang w:eastAsia="en-US"/>
        </w:rPr>
        <w:lastRenderedPageBreak/>
        <w:t>Exécution</w:t>
      </w:r>
    </w:p>
    <w:p w:rsidR="00D717D1" w:rsidRPr="00E24AFD" w:rsidRDefault="00D717D1" w:rsidP="00D717D1">
      <w:pPr>
        <w:numPr>
          <w:ilvl w:val="0"/>
          <w:numId w:val="4"/>
        </w:numPr>
        <w:spacing w:after="0" w:line="240" w:lineRule="auto"/>
        <w:rPr>
          <w:rFonts w:eastAsia="Calibri"/>
          <w:sz w:val="22"/>
          <w:szCs w:val="22"/>
          <w:lang w:eastAsia="en-US"/>
        </w:rPr>
      </w:pPr>
    </w:p>
    <w:p w:rsidR="00D717D1" w:rsidRPr="00E24AFD" w:rsidRDefault="00D717D1" w:rsidP="00D717D1">
      <w:pPr>
        <w:spacing w:after="0" w:line="240" w:lineRule="auto"/>
        <w:rPr>
          <w:sz w:val="22"/>
          <w:szCs w:val="22"/>
        </w:rPr>
      </w:pPr>
    </w:p>
    <w:p w:rsidR="00D717D1" w:rsidRPr="00E24AFD" w:rsidRDefault="00D717D1" w:rsidP="00D717D1">
      <w:pPr>
        <w:spacing w:after="0" w:line="240" w:lineRule="auto"/>
        <w:rPr>
          <w:sz w:val="22"/>
          <w:szCs w:val="22"/>
        </w:rPr>
      </w:pPr>
      <w:r w:rsidRPr="00E24AFD">
        <w:rPr>
          <w:sz w:val="22"/>
          <w:szCs w:val="22"/>
        </w:rPr>
        <w:t xml:space="preserve">Le maire est chargé, sous l'autorité du préfet, de la publication et de l'exécution des lois et règlements, de l'exécution des mesures de sûreté générale, des fonctions spéciales qui lui sont attribuées par les lois. </w:t>
      </w:r>
    </w:p>
    <w:p w:rsidR="00D717D1" w:rsidRPr="00E24AFD" w:rsidRDefault="00D717D1" w:rsidP="00D717D1">
      <w:pPr>
        <w:spacing w:after="0" w:line="240" w:lineRule="auto"/>
        <w:rPr>
          <w:rFonts w:eastAsia="Calibri"/>
          <w:sz w:val="22"/>
          <w:szCs w:val="22"/>
          <w:lang w:eastAsia="en-US"/>
        </w:rPr>
      </w:pPr>
    </w:p>
    <w:p w:rsidR="00D717D1" w:rsidRPr="00E24AFD" w:rsidRDefault="00D717D1" w:rsidP="00D717D1">
      <w:pPr>
        <w:spacing w:after="0" w:line="240" w:lineRule="auto"/>
        <w:rPr>
          <w:rFonts w:eastAsia="Calibri"/>
          <w:b/>
          <w:bCs/>
          <w:sz w:val="20"/>
          <w:szCs w:val="20"/>
          <w:lang w:eastAsia="en-US"/>
        </w:rPr>
      </w:pPr>
      <w:r w:rsidRPr="00AB1099">
        <w:rPr>
          <w:rFonts w:eastAsia="Calibri"/>
          <w:sz w:val="22"/>
          <w:szCs w:val="22"/>
          <w:highlight w:val="yellow"/>
          <w:lang w:eastAsia="en-US"/>
        </w:rPr>
        <w:t xml:space="preserve">M. le Commandant de la brigade de gendarmerie de ... ou M. le Commissaire de Police </w:t>
      </w:r>
      <w:r w:rsidRPr="00AB1099">
        <w:rPr>
          <w:rFonts w:eastAsia="Calibri"/>
          <w:i/>
          <w:sz w:val="22"/>
          <w:szCs w:val="22"/>
          <w:highlight w:val="yellow"/>
          <w:lang w:eastAsia="en-US"/>
        </w:rPr>
        <w:t>(selon la zone de compétence)</w:t>
      </w:r>
      <w:r w:rsidRPr="00AB1099">
        <w:rPr>
          <w:rFonts w:eastAsia="Calibri"/>
          <w:sz w:val="22"/>
          <w:szCs w:val="22"/>
          <w:highlight w:val="yellow"/>
          <w:lang w:eastAsia="en-US"/>
        </w:rPr>
        <w:t>,</w:t>
      </w:r>
      <w:r w:rsidRPr="00E24AFD">
        <w:rPr>
          <w:rFonts w:eastAsia="Calibri"/>
          <w:sz w:val="22"/>
          <w:szCs w:val="22"/>
          <w:lang w:eastAsia="en-US"/>
        </w:rPr>
        <w:t xml:space="preserve"> tous les officiers de police judiciaire sont chargés chacun en ce qui le concerne, de l’exécution du présent arrêté.</w:t>
      </w:r>
      <w:r w:rsidRPr="00E24AFD">
        <w:rPr>
          <w:rFonts w:eastAsia="Calibri"/>
          <w:b/>
          <w:bCs/>
          <w:sz w:val="20"/>
          <w:szCs w:val="20"/>
          <w:lang w:eastAsia="en-US"/>
        </w:rPr>
        <w:t xml:space="preserve"> </w:t>
      </w:r>
    </w:p>
    <w:p w:rsidR="00D717D1" w:rsidRPr="00E24AFD" w:rsidRDefault="00D717D1" w:rsidP="00D717D1">
      <w:pPr>
        <w:keepNext/>
        <w:keepLines/>
        <w:spacing w:before="240" w:after="240"/>
        <w:jc w:val="center"/>
        <w:outlineLvl w:val="0"/>
        <w:rPr>
          <w:rFonts w:eastAsia="Calibri"/>
          <w:b/>
          <w:bCs/>
          <w:sz w:val="22"/>
          <w:szCs w:val="22"/>
          <w:lang w:eastAsia="en-US"/>
        </w:rPr>
      </w:pPr>
      <w:r w:rsidRPr="00E24AFD">
        <w:rPr>
          <w:rFonts w:eastAsia="Calibri"/>
          <w:b/>
          <w:bCs/>
          <w:sz w:val="22"/>
          <w:szCs w:val="22"/>
          <w:lang w:eastAsia="en-US"/>
        </w:rPr>
        <w:t>Recours</w:t>
      </w:r>
    </w:p>
    <w:p w:rsidR="00D717D1" w:rsidRPr="00E24AFD" w:rsidRDefault="00D717D1" w:rsidP="00D717D1">
      <w:pPr>
        <w:numPr>
          <w:ilvl w:val="0"/>
          <w:numId w:val="4"/>
        </w:numPr>
        <w:spacing w:after="0" w:line="240" w:lineRule="auto"/>
        <w:contextualSpacing/>
        <w:jc w:val="left"/>
        <w:rPr>
          <w:rFonts w:eastAsia="Calibri"/>
          <w:b/>
          <w:sz w:val="20"/>
          <w:szCs w:val="20"/>
          <w:lang w:eastAsia="en-US"/>
        </w:rPr>
      </w:pPr>
    </w:p>
    <w:p w:rsidR="00D717D1" w:rsidRPr="00E24AFD" w:rsidRDefault="00D717D1" w:rsidP="00D717D1">
      <w:pPr>
        <w:spacing w:after="0" w:line="240" w:lineRule="auto"/>
        <w:jc w:val="left"/>
        <w:rPr>
          <w:rFonts w:eastAsia="Calibri"/>
          <w:b/>
          <w:sz w:val="20"/>
          <w:szCs w:val="20"/>
          <w:lang w:eastAsia="en-US"/>
        </w:rPr>
      </w:pPr>
    </w:p>
    <w:p w:rsidR="00D717D1" w:rsidRPr="00E24AFD" w:rsidRDefault="00D717D1" w:rsidP="00AB1099">
      <w:pPr>
        <w:spacing w:after="0" w:line="240" w:lineRule="auto"/>
        <w:rPr>
          <w:rFonts w:eastAsia="Calibri"/>
          <w:b/>
          <w:sz w:val="20"/>
          <w:szCs w:val="20"/>
          <w:lang w:eastAsia="en-US"/>
        </w:rPr>
      </w:pPr>
      <w:r w:rsidRPr="00E24AFD">
        <w:rPr>
          <w:rFonts w:eastAsia="Calibri"/>
          <w:sz w:val="20"/>
          <w:szCs w:val="20"/>
          <w:lang w:eastAsia="en-US"/>
        </w:rPr>
        <w:t>Le présent arrêté pourra faire l’objet d’un recours contentieux devant le tribunal administratif de </w:t>
      </w:r>
      <w:r w:rsidRPr="00AB1099">
        <w:rPr>
          <w:rFonts w:eastAsia="Calibri"/>
          <w:sz w:val="20"/>
          <w:szCs w:val="20"/>
          <w:highlight w:val="yellow"/>
          <w:lang w:eastAsia="en-US"/>
        </w:rPr>
        <w:t>…………………</w:t>
      </w:r>
      <w:r w:rsidRPr="00E24AFD">
        <w:rPr>
          <w:rFonts w:eastAsia="Calibri"/>
          <w:sz w:val="20"/>
          <w:szCs w:val="20"/>
          <w:lang w:eastAsia="en-US"/>
        </w:rPr>
        <w:t xml:space="preserve"> dans un délai de deux mois à compter de sa date de publication.</w:t>
      </w:r>
    </w:p>
    <w:p w:rsidR="00D717D1" w:rsidRPr="00E24AFD" w:rsidRDefault="00D717D1" w:rsidP="00D717D1">
      <w:pPr>
        <w:rPr>
          <w:rFonts w:eastAsia="Calibri"/>
          <w:sz w:val="20"/>
          <w:szCs w:val="20"/>
          <w:lang w:eastAsia="en-US"/>
        </w:rPr>
      </w:pPr>
      <w:r w:rsidRPr="00E24AFD">
        <w:rPr>
          <w:rFonts w:eastAsia="Calibri"/>
          <w:sz w:val="20"/>
          <w:szCs w:val="20"/>
          <w:lang w:eastAsia="en-US"/>
        </w:rPr>
        <w:t>Le présent arrêté sera publié au recueil des actes administratifs de la commune et/ou affiché pour les communes inférieures à 3500 habitants.</w:t>
      </w:r>
    </w:p>
    <w:p w:rsidR="00D717D1" w:rsidRPr="00AB1099" w:rsidRDefault="00D717D1" w:rsidP="00D717D1">
      <w:pPr>
        <w:spacing w:after="0"/>
        <w:jc w:val="left"/>
        <w:rPr>
          <w:rFonts w:eastAsia="Calibri"/>
          <w:sz w:val="20"/>
          <w:szCs w:val="20"/>
          <w:highlight w:val="yellow"/>
          <w:lang w:eastAsia="en-US"/>
        </w:rPr>
      </w:pPr>
      <w:r w:rsidRPr="00E24AFD">
        <w:rPr>
          <w:rFonts w:eastAsia="Calibri"/>
          <w:sz w:val="20"/>
          <w:szCs w:val="20"/>
          <w:lang w:eastAsia="en-US"/>
        </w:rPr>
        <w:t xml:space="preserve">Fait à </w:t>
      </w:r>
      <w:r w:rsidRPr="00AB1099">
        <w:rPr>
          <w:rFonts w:eastAsia="Calibri"/>
          <w:sz w:val="20"/>
          <w:szCs w:val="20"/>
          <w:highlight w:val="yellow"/>
          <w:lang w:eastAsia="en-US"/>
        </w:rPr>
        <w:t>…</w:t>
      </w:r>
      <w:r w:rsidRPr="00E24AFD">
        <w:rPr>
          <w:rFonts w:eastAsia="Calibri"/>
          <w:sz w:val="20"/>
          <w:szCs w:val="20"/>
          <w:lang w:eastAsia="en-US"/>
        </w:rPr>
        <w:t xml:space="preserve">, le </w:t>
      </w:r>
      <w:r w:rsidRPr="00AB1099">
        <w:rPr>
          <w:rFonts w:eastAsia="Calibri"/>
          <w:sz w:val="20"/>
          <w:szCs w:val="20"/>
          <w:highlight w:val="yellow"/>
          <w:lang w:eastAsia="en-US"/>
        </w:rPr>
        <w:t>…</w:t>
      </w:r>
      <w:r w:rsidRPr="00E24AFD">
        <w:rPr>
          <w:rFonts w:eastAsia="Calibri"/>
          <w:sz w:val="20"/>
          <w:szCs w:val="20"/>
          <w:lang w:eastAsia="en-US"/>
        </w:rPr>
        <w:t xml:space="preserve">                                               Le maire </w:t>
      </w:r>
      <w:r w:rsidRPr="00AB1099">
        <w:rPr>
          <w:rFonts w:eastAsia="Calibri"/>
          <w:i/>
          <w:sz w:val="20"/>
          <w:szCs w:val="20"/>
          <w:highlight w:val="yellow"/>
          <w:lang w:eastAsia="en-US"/>
        </w:rPr>
        <w:t xml:space="preserve">(prénom, nom) </w:t>
      </w:r>
    </w:p>
    <w:p w:rsidR="00D717D1" w:rsidRDefault="00D717D1" w:rsidP="00D717D1">
      <w:pPr>
        <w:spacing w:after="0"/>
        <w:jc w:val="center"/>
        <w:rPr>
          <w:rFonts w:ascii="Calibri" w:eastAsia="Calibri" w:hAnsi="Calibri"/>
          <w:sz w:val="22"/>
          <w:szCs w:val="22"/>
          <w:lang w:eastAsia="en-US"/>
        </w:rPr>
      </w:pPr>
      <w:r w:rsidRPr="00AB1099">
        <w:rPr>
          <w:rFonts w:eastAsia="Calibri"/>
          <w:i/>
          <w:sz w:val="20"/>
          <w:szCs w:val="20"/>
          <w:highlight w:val="yellow"/>
          <w:lang w:eastAsia="en-US"/>
        </w:rPr>
        <w:t>Signature + cachet</w:t>
      </w:r>
      <w:r w:rsidRPr="00E24AFD">
        <w:rPr>
          <w:rFonts w:ascii="Calibri" w:eastAsia="Calibri" w:hAnsi="Calibri"/>
          <w:sz w:val="22"/>
          <w:szCs w:val="22"/>
          <w:lang w:eastAsia="en-US"/>
        </w:rPr>
        <w:t xml:space="preserve">                        </w:t>
      </w:r>
    </w:p>
    <w:p w:rsidR="00D717D1" w:rsidRDefault="00D717D1" w:rsidP="00D717D1">
      <w:pPr>
        <w:spacing w:after="0"/>
        <w:jc w:val="center"/>
        <w:rPr>
          <w:rFonts w:ascii="Calibri" w:eastAsia="Calibri" w:hAnsi="Calibri"/>
          <w:sz w:val="22"/>
          <w:szCs w:val="22"/>
          <w:lang w:eastAsia="en-US"/>
        </w:rPr>
      </w:pPr>
    </w:p>
    <w:p w:rsidR="00D717D1" w:rsidRDefault="00D717D1" w:rsidP="00D717D1">
      <w:pPr>
        <w:spacing w:after="0"/>
        <w:jc w:val="center"/>
        <w:rPr>
          <w:rFonts w:ascii="Calibri" w:eastAsia="Calibri" w:hAnsi="Calibri"/>
          <w:sz w:val="22"/>
          <w:szCs w:val="22"/>
          <w:lang w:eastAsia="en-US"/>
        </w:rPr>
      </w:pPr>
    </w:p>
    <w:p w:rsidR="00D717D1" w:rsidRPr="00E24AFD" w:rsidRDefault="00D717D1" w:rsidP="00D717D1">
      <w:pPr>
        <w:spacing w:after="0"/>
        <w:jc w:val="center"/>
        <w:rPr>
          <w:rFonts w:eastAsia="Calibri"/>
          <w:sz w:val="20"/>
          <w:szCs w:val="20"/>
          <w:lang w:eastAsia="en-US"/>
        </w:rPr>
      </w:pPr>
    </w:p>
    <w:p w:rsidR="00D717D1" w:rsidRPr="00E24AFD" w:rsidRDefault="00D717D1" w:rsidP="00D717D1">
      <w:pPr>
        <w:spacing w:after="0" w:line="240" w:lineRule="auto"/>
        <w:rPr>
          <w:i/>
          <w:sz w:val="20"/>
          <w:szCs w:val="20"/>
        </w:rPr>
      </w:pPr>
    </w:p>
    <w:p w:rsidR="00D717D1" w:rsidRPr="00E24AFD" w:rsidRDefault="00D717D1" w:rsidP="00D717D1">
      <w:pPr>
        <w:spacing w:after="0" w:line="240" w:lineRule="auto"/>
        <w:rPr>
          <w:i/>
          <w:sz w:val="20"/>
          <w:szCs w:val="20"/>
        </w:rPr>
      </w:pPr>
      <w:r w:rsidRPr="00E24AFD">
        <w:rPr>
          <w:i/>
          <w:sz w:val="20"/>
          <w:szCs w:val="20"/>
        </w:rPr>
        <w:t>En annexe 1, les tableaux d’identification et de définition des risques et des besoins en eau.</w:t>
      </w:r>
    </w:p>
    <w:p w:rsidR="00D717D1" w:rsidRDefault="00D717D1" w:rsidP="00D717D1">
      <w:pPr>
        <w:spacing w:after="0" w:line="240" w:lineRule="auto"/>
        <w:rPr>
          <w:i/>
          <w:sz w:val="20"/>
          <w:szCs w:val="20"/>
        </w:rPr>
      </w:pPr>
      <w:r w:rsidRPr="00E24AFD">
        <w:rPr>
          <w:i/>
          <w:sz w:val="20"/>
          <w:szCs w:val="20"/>
        </w:rPr>
        <w:t xml:space="preserve">En annexe 2, </w:t>
      </w:r>
      <w:r>
        <w:rPr>
          <w:i/>
          <w:sz w:val="20"/>
          <w:szCs w:val="20"/>
        </w:rPr>
        <w:t>les</w:t>
      </w:r>
      <w:r w:rsidRPr="00E24AFD">
        <w:rPr>
          <w:i/>
          <w:sz w:val="20"/>
          <w:szCs w:val="20"/>
        </w:rPr>
        <w:t xml:space="preserve"> caractéristiques techniques des réseaux d’ad</w:t>
      </w:r>
      <w:r w:rsidR="00AB1099">
        <w:rPr>
          <w:i/>
          <w:sz w:val="20"/>
          <w:szCs w:val="20"/>
        </w:rPr>
        <w:t>duction d’eau de cette commune</w:t>
      </w:r>
      <w:r w:rsidRPr="00E24AFD">
        <w:rPr>
          <w:i/>
          <w:sz w:val="20"/>
          <w:szCs w:val="20"/>
        </w:rPr>
        <w:t>.</w:t>
      </w:r>
    </w:p>
    <w:p w:rsidR="00D717D1" w:rsidRPr="00E24AFD" w:rsidRDefault="00D717D1" w:rsidP="00D717D1">
      <w:pPr>
        <w:spacing w:after="0" w:line="240" w:lineRule="auto"/>
        <w:rPr>
          <w:rFonts w:eastAsia="Calibri"/>
          <w:i/>
          <w:sz w:val="20"/>
          <w:szCs w:val="20"/>
          <w:lang w:eastAsia="en-US"/>
        </w:rPr>
      </w:pPr>
      <w:r>
        <w:rPr>
          <w:rFonts w:eastAsia="Calibri"/>
          <w:i/>
          <w:sz w:val="20"/>
          <w:szCs w:val="20"/>
          <w:lang w:eastAsia="en-US"/>
        </w:rPr>
        <w:t>En a</w:t>
      </w:r>
      <w:r w:rsidRPr="00E24AFD">
        <w:rPr>
          <w:rFonts w:eastAsia="Calibri"/>
          <w:i/>
          <w:sz w:val="20"/>
          <w:szCs w:val="20"/>
          <w:lang w:eastAsia="en-US"/>
        </w:rPr>
        <w:t>nnexe 3</w:t>
      </w:r>
      <w:r>
        <w:rPr>
          <w:rFonts w:eastAsia="Calibri"/>
          <w:i/>
          <w:sz w:val="20"/>
          <w:szCs w:val="20"/>
          <w:lang w:eastAsia="en-US"/>
        </w:rPr>
        <w:t>,</w:t>
      </w:r>
      <w:r w:rsidRPr="00E24AFD">
        <w:rPr>
          <w:rFonts w:eastAsia="Calibri"/>
          <w:i/>
          <w:sz w:val="20"/>
          <w:szCs w:val="20"/>
          <w:lang w:eastAsia="en-US"/>
        </w:rPr>
        <w:t xml:space="preserve"> </w:t>
      </w:r>
      <w:r>
        <w:rPr>
          <w:rFonts w:eastAsia="Calibri"/>
          <w:i/>
          <w:sz w:val="20"/>
          <w:szCs w:val="20"/>
          <w:lang w:eastAsia="en-US"/>
        </w:rPr>
        <w:t>l</w:t>
      </w:r>
      <w:r w:rsidRPr="00E24AFD">
        <w:rPr>
          <w:rFonts w:eastAsia="Calibri"/>
          <w:i/>
          <w:sz w:val="20"/>
          <w:szCs w:val="20"/>
          <w:lang w:eastAsia="en-US"/>
        </w:rPr>
        <w:t xml:space="preserve">es PEI de statut public relevant du pouvoir de police spéciale DECI du maire. </w:t>
      </w:r>
    </w:p>
    <w:p w:rsidR="00D717D1" w:rsidRPr="00E24AFD" w:rsidRDefault="00D717D1" w:rsidP="00D717D1">
      <w:pPr>
        <w:spacing w:after="0" w:line="240" w:lineRule="auto"/>
        <w:rPr>
          <w:rFonts w:eastAsia="Calibri"/>
          <w:i/>
          <w:sz w:val="20"/>
          <w:szCs w:val="20"/>
          <w:lang w:eastAsia="en-US"/>
        </w:rPr>
      </w:pPr>
      <w:r w:rsidRPr="00E24AFD">
        <w:rPr>
          <w:rFonts w:eastAsia="Calibri"/>
          <w:i/>
          <w:sz w:val="20"/>
          <w:szCs w:val="20"/>
          <w:lang w:eastAsia="en-US"/>
        </w:rPr>
        <w:t>En annexe 4</w:t>
      </w:r>
      <w:r>
        <w:rPr>
          <w:rFonts w:eastAsia="Calibri"/>
          <w:i/>
          <w:sz w:val="20"/>
          <w:szCs w:val="20"/>
          <w:lang w:eastAsia="en-US"/>
        </w:rPr>
        <w:t>,</w:t>
      </w:r>
      <w:r w:rsidRPr="00E24AFD">
        <w:rPr>
          <w:rFonts w:eastAsia="Calibri"/>
          <w:i/>
          <w:sz w:val="20"/>
          <w:szCs w:val="20"/>
          <w:lang w:eastAsia="en-US"/>
        </w:rPr>
        <w:t xml:space="preserve"> </w:t>
      </w:r>
      <w:r>
        <w:rPr>
          <w:rFonts w:eastAsia="Calibri"/>
          <w:i/>
          <w:sz w:val="20"/>
          <w:szCs w:val="20"/>
          <w:lang w:eastAsia="en-US"/>
        </w:rPr>
        <w:t>l</w:t>
      </w:r>
      <w:r w:rsidRPr="00E24AFD">
        <w:rPr>
          <w:rFonts w:eastAsia="Calibri"/>
          <w:i/>
          <w:sz w:val="20"/>
          <w:szCs w:val="20"/>
          <w:lang w:eastAsia="en-US"/>
        </w:rPr>
        <w:t>es PEI de statut privé faisant l’objet d’une convention de mise à disposition pour renforcer la DECI public.</w:t>
      </w:r>
    </w:p>
    <w:p w:rsidR="00D717D1" w:rsidRPr="00E24AFD" w:rsidRDefault="00D717D1" w:rsidP="00D717D1">
      <w:pPr>
        <w:spacing w:after="0" w:line="240" w:lineRule="auto"/>
        <w:rPr>
          <w:rFonts w:eastAsia="Calibri"/>
          <w:i/>
          <w:sz w:val="20"/>
          <w:szCs w:val="20"/>
          <w:lang w:eastAsia="en-US"/>
        </w:rPr>
      </w:pPr>
      <w:r w:rsidRPr="00E24AFD">
        <w:rPr>
          <w:rFonts w:eastAsia="Calibri"/>
          <w:i/>
          <w:sz w:val="20"/>
          <w:szCs w:val="20"/>
          <w:lang w:eastAsia="en-US"/>
        </w:rPr>
        <w:t>En annexe 5</w:t>
      </w:r>
      <w:r>
        <w:rPr>
          <w:rFonts w:eastAsia="Calibri"/>
          <w:i/>
          <w:sz w:val="20"/>
          <w:szCs w:val="20"/>
          <w:lang w:eastAsia="en-US"/>
        </w:rPr>
        <w:t>, l</w:t>
      </w:r>
      <w:r w:rsidRPr="00E24AFD">
        <w:rPr>
          <w:rFonts w:eastAsia="Calibri"/>
          <w:i/>
          <w:sz w:val="20"/>
          <w:szCs w:val="20"/>
          <w:lang w:eastAsia="en-US"/>
        </w:rPr>
        <w:t>es PEI de statut privé ne faisant pas l’objet d’une convention de mise à disposition.</w:t>
      </w:r>
    </w:p>
    <w:p w:rsidR="00D717D1" w:rsidRDefault="00D717D1" w:rsidP="00D717D1">
      <w:pPr>
        <w:rPr>
          <w:rFonts w:eastAsia="Calibri"/>
          <w:i/>
          <w:sz w:val="20"/>
          <w:szCs w:val="20"/>
          <w:lang w:eastAsia="en-US"/>
        </w:rPr>
      </w:pPr>
      <w:r>
        <w:rPr>
          <w:rFonts w:eastAsia="Calibri"/>
          <w:i/>
          <w:sz w:val="20"/>
          <w:szCs w:val="20"/>
          <w:lang w:eastAsia="en-US"/>
        </w:rPr>
        <w:t>En a</w:t>
      </w:r>
      <w:r w:rsidRPr="00E24AFD">
        <w:rPr>
          <w:rFonts w:eastAsia="Calibri"/>
          <w:i/>
          <w:sz w:val="20"/>
          <w:szCs w:val="20"/>
          <w:lang w:eastAsia="en-US"/>
        </w:rPr>
        <w:t>nnexe</w:t>
      </w:r>
      <w:r>
        <w:rPr>
          <w:rFonts w:eastAsia="Calibri"/>
          <w:i/>
          <w:sz w:val="20"/>
          <w:szCs w:val="20"/>
          <w:lang w:eastAsia="en-US"/>
        </w:rPr>
        <w:t xml:space="preserve"> 6, l</w:t>
      </w:r>
      <w:r w:rsidRPr="00E24AFD">
        <w:rPr>
          <w:rFonts w:eastAsia="Calibri"/>
          <w:i/>
          <w:sz w:val="20"/>
          <w:szCs w:val="20"/>
          <w:lang w:eastAsia="en-US"/>
        </w:rPr>
        <w:t>a liste des documents communaux relatifs à la DECI</w:t>
      </w:r>
      <w:r>
        <w:rPr>
          <w:rFonts w:eastAsia="Calibri"/>
          <w:i/>
          <w:sz w:val="20"/>
          <w:szCs w:val="20"/>
          <w:lang w:eastAsia="en-US"/>
        </w:rPr>
        <w:t>.</w:t>
      </w:r>
    </w:p>
    <w:p w:rsidR="00E47E38" w:rsidRDefault="00E47E38"/>
    <w:sectPr w:rsidR="00E47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87E"/>
    <w:multiLevelType w:val="hybridMultilevel"/>
    <w:tmpl w:val="EA903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E22C9C"/>
    <w:multiLevelType w:val="hybridMultilevel"/>
    <w:tmpl w:val="47C48B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7C0482"/>
    <w:multiLevelType w:val="hybridMultilevel"/>
    <w:tmpl w:val="52281E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730217"/>
    <w:multiLevelType w:val="hybridMultilevel"/>
    <w:tmpl w:val="CDD02B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0E7B77"/>
    <w:multiLevelType w:val="hybridMultilevel"/>
    <w:tmpl w:val="4CE669EA"/>
    <w:lvl w:ilvl="0" w:tplc="3288F214">
      <w:start w:val="1"/>
      <w:numFmt w:val="decimal"/>
      <w:lvlText w:val="Article %1"/>
      <w:lvlJc w:val="left"/>
      <w:pPr>
        <w:ind w:left="720" w:hanging="360"/>
      </w:pPr>
      <w:rPr>
        <w:rFonts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1"/>
    <w:rsid w:val="000D4FB8"/>
    <w:rsid w:val="003344DE"/>
    <w:rsid w:val="00530D7E"/>
    <w:rsid w:val="00553BF0"/>
    <w:rsid w:val="00AB1099"/>
    <w:rsid w:val="00D717D1"/>
    <w:rsid w:val="00E47E38"/>
    <w:rsid w:val="00F20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17D1"/>
    <w:pPr>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17D1"/>
    <w:pPr>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1339</Words>
  <Characters>7369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PONTLEVOY Emmanuel</dc:creator>
  <cp:lastModifiedBy>PONTLEVOY Emmanuel</cp:lastModifiedBy>
  <cp:revision>4</cp:revision>
  <dcterms:created xsi:type="dcterms:W3CDTF">2019-11-29T12:27:00Z</dcterms:created>
  <dcterms:modified xsi:type="dcterms:W3CDTF">2020-11-18T09:13:00Z</dcterms:modified>
</cp:coreProperties>
</file>