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F4" w:rsidRPr="005D1D63" w:rsidRDefault="00627DF4" w:rsidP="00627DF4">
      <w:pPr>
        <w:pStyle w:val="Sansinterligne"/>
      </w:pPr>
      <w:bookmarkStart w:id="0" w:name="_Toc500169358"/>
      <w:r>
        <w:t>FICHE N° 26 : AVIS COMMUNAL OU INTERCOMMUNAL SUR LA DECI</w:t>
      </w:r>
      <w:bookmarkEnd w:id="0"/>
    </w:p>
    <w:p w:rsidR="00627DF4" w:rsidRDefault="00627DF4" w:rsidP="00627DF4"/>
    <w:p w:rsidR="00627DF4" w:rsidRPr="001C101F" w:rsidRDefault="00627DF4" w:rsidP="00627DF4">
      <w:pPr>
        <w:rPr>
          <w:i/>
        </w:rPr>
      </w:pPr>
      <w:r w:rsidRPr="001C101F">
        <w:rPr>
          <w:i/>
        </w:rPr>
        <w:t xml:space="preserve">Cet avis est </w:t>
      </w:r>
      <w:r w:rsidRPr="002A2BEB">
        <w:rPr>
          <w:b/>
          <w:i/>
        </w:rPr>
        <w:t>à compléter par la Mairie</w:t>
      </w:r>
      <w:r w:rsidRPr="001C101F">
        <w:rPr>
          <w:i/>
        </w:rPr>
        <w:t xml:space="preserve"> / l’EPCI</w:t>
      </w:r>
      <w:r w:rsidRPr="005C7701">
        <w:rPr>
          <w:i/>
          <w:color w:val="FF0000"/>
          <w:vertAlign w:val="superscript"/>
        </w:rPr>
        <w:t>(1)</w:t>
      </w:r>
      <w:r w:rsidRPr="005C7701">
        <w:rPr>
          <w:i/>
          <w:color w:val="FF0000"/>
        </w:rPr>
        <w:t xml:space="preserve"> </w:t>
      </w:r>
      <w:r w:rsidRPr="001C101F">
        <w:rPr>
          <w:i/>
        </w:rPr>
        <w:t>où le pétitionnaire dépose son</w:t>
      </w:r>
      <w:r>
        <w:rPr>
          <w:i/>
        </w:rPr>
        <w:t xml:space="preserve"> dossier d’urbanisme.</w:t>
      </w:r>
    </w:p>
    <w:p w:rsidR="00627DF4" w:rsidRPr="001C101F" w:rsidRDefault="00627DF4" w:rsidP="00627DF4">
      <w:pPr>
        <w:rPr>
          <w:i/>
        </w:rPr>
      </w:pPr>
      <w:r w:rsidRPr="001C101F">
        <w:rPr>
          <w:i/>
        </w:rPr>
        <w:t xml:space="preserve">La liste des PEI est disponible dans l’arrêté </w:t>
      </w:r>
      <w:r>
        <w:rPr>
          <w:i/>
        </w:rPr>
        <w:t>communal ou intercommunal</w:t>
      </w:r>
      <w:r w:rsidRPr="005C7701">
        <w:rPr>
          <w:i/>
          <w:color w:val="FF0000"/>
          <w:vertAlign w:val="superscript"/>
        </w:rPr>
        <w:t>(1)</w:t>
      </w:r>
      <w:r w:rsidRPr="005C7701">
        <w:rPr>
          <w:i/>
          <w:color w:val="FF0000"/>
        </w:rPr>
        <w:t xml:space="preserve"> </w:t>
      </w:r>
      <w:r>
        <w:rPr>
          <w:i/>
        </w:rPr>
        <w:t xml:space="preserve">de la </w:t>
      </w:r>
      <w:r w:rsidRPr="001C101F">
        <w:rPr>
          <w:i/>
        </w:rPr>
        <w:t>DECI.</w:t>
      </w:r>
    </w:p>
    <w:p w:rsidR="00627DF4" w:rsidRDefault="00627DF4" w:rsidP="00627DF4"/>
    <w:tbl>
      <w:tblPr>
        <w:tblStyle w:val="Grilledutableau"/>
        <w:tblW w:w="0" w:type="auto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467"/>
        <w:gridCol w:w="7949"/>
      </w:tblGrid>
      <w:tr w:rsidR="00627DF4" w:rsidTr="00885DBF">
        <w:trPr>
          <w:trHeight w:val="492"/>
        </w:trPr>
        <w:tc>
          <w:tcPr>
            <w:tcW w:w="6912" w:type="dxa"/>
            <w:vAlign w:val="center"/>
          </w:tcPr>
          <w:p w:rsidR="00627DF4" w:rsidRPr="0034272E" w:rsidRDefault="00627DF4" w:rsidP="00885DBF">
            <w:pPr>
              <w:jc w:val="left"/>
              <w:rPr>
                <w:b/>
                <w:sz w:val="22"/>
              </w:rPr>
            </w:pPr>
            <w:r w:rsidRPr="0034272E">
              <w:rPr>
                <w:b/>
                <w:sz w:val="22"/>
              </w:rPr>
              <w:t>EPCI</w:t>
            </w:r>
            <w:r w:rsidRPr="005C7701">
              <w:rPr>
                <w:i/>
                <w:color w:val="FF0000"/>
                <w:vertAlign w:val="superscript"/>
              </w:rPr>
              <w:t>(1)</w:t>
            </w:r>
            <w:r>
              <w:rPr>
                <w:b/>
                <w:sz w:val="22"/>
              </w:rPr>
              <w:t> :</w:t>
            </w:r>
          </w:p>
        </w:tc>
        <w:tc>
          <w:tcPr>
            <w:tcW w:w="8505" w:type="dxa"/>
            <w:vAlign w:val="center"/>
          </w:tcPr>
          <w:p w:rsidR="00627DF4" w:rsidRPr="0034272E" w:rsidRDefault="00627DF4" w:rsidP="00885DBF">
            <w:pPr>
              <w:jc w:val="left"/>
              <w:rPr>
                <w:b/>
                <w:sz w:val="22"/>
              </w:rPr>
            </w:pPr>
            <w:r w:rsidRPr="0034272E">
              <w:rPr>
                <w:b/>
                <w:sz w:val="22"/>
              </w:rPr>
              <w:t>Type de document d’urbanisme :</w:t>
            </w:r>
          </w:p>
        </w:tc>
      </w:tr>
      <w:tr w:rsidR="00627DF4" w:rsidTr="00885DBF">
        <w:trPr>
          <w:trHeight w:val="492"/>
        </w:trPr>
        <w:tc>
          <w:tcPr>
            <w:tcW w:w="6912" w:type="dxa"/>
            <w:vAlign w:val="center"/>
          </w:tcPr>
          <w:p w:rsidR="00627DF4" w:rsidRPr="0034272E" w:rsidRDefault="00627DF4" w:rsidP="00885DBF">
            <w:pPr>
              <w:jc w:val="left"/>
              <w:rPr>
                <w:b/>
                <w:sz w:val="22"/>
              </w:rPr>
            </w:pPr>
            <w:r w:rsidRPr="0034272E">
              <w:rPr>
                <w:b/>
                <w:sz w:val="22"/>
              </w:rPr>
              <w:t>Commune :</w:t>
            </w:r>
          </w:p>
        </w:tc>
        <w:tc>
          <w:tcPr>
            <w:tcW w:w="8505" w:type="dxa"/>
            <w:vAlign w:val="center"/>
          </w:tcPr>
          <w:p w:rsidR="00627DF4" w:rsidRPr="0034272E" w:rsidRDefault="00627DF4" w:rsidP="00885DBF">
            <w:pPr>
              <w:jc w:val="left"/>
              <w:rPr>
                <w:b/>
                <w:sz w:val="22"/>
              </w:rPr>
            </w:pPr>
            <w:r w:rsidRPr="0034272E">
              <w:rPr>
                <w:b/>
                <w:sz w:val="22"/>
              </w:rPr>
              <w:t>Numéro du document d’urbanisme :</w:t>
            </w:r>
            <w:r>
              <w:rPr>
                <w:b/>
                <w:sz w:val="22"/>
              </w:rPr>
              <w:t xml:space="preserve">      - 041-</w:t>
            </w:r>
          </w:p>
        </w:tc>
      </w:tr>
    </w:tbl>
    <w:p w:rsidR="00627DF4" w:rsidRDefault="00627DF4" w:rsidP="00627DF4"/>
    <w:p w:rsidR="00627DF4" w:rsidRDefault="00627DF4" w:rsidP="00627DF4"/>
    <w:p w:rsidR="00627DF4" w:rsidRPr="0034272E" w:rsidRDefault="00627DF4" w:rsidP="00627DF4">
      <w:pPr>
        <w:jc w:val="center"/>
        <w:rPr>
          <w:b/>
          <w:sz w:val="22"/>
        </w:rPr>
      </w:pPr>
      <w:r w:rsidRPr="0034272E">
        <w:rPr>
          <w:b/>
          <w:sz w:val="22"/>
        </w:rPr>
        <w:t>Tableau des Points d’Eau Incendie (PEI) normalisés</w:t>
      </w:r>
    </w:p>
    <w:tbl>
      <w:tblPr>
        <w:tblStyle w:val="Grilledutableau"/>
        <w:tblW w:w="0" w:type="auto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5"/>
        <w:gridCol w:w="2881"/>
        <w:gridCol w:w="1458"/>
        <w:gridCol w:w="4959"/>
        <w:gridCol w:w="3033"/>
      </w:tblGrid>
      <w:tr w:rsidR="00627DF4" w:rsidTr="00885DBF">
        <w:trPr>
          <w:trHeight w:val="49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27DF4" w:rsidRDefault="00627DF4" w:rsidP="00885D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Numéro du PEI</w:t>
            </w:r>
          </w:p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  <w:r w:rsidRPr="00A7211B">
              <w:rPr>
                <w:b/>
                <w:sz w:val="18"/>
              </w:rPr>
              <w:t>(Attribué par le SDIS)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627DF4" w:rsidRDefault="00627DF4" w:rsidP="00885D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Type de PEI normalisé</w:t>
            </w:r>
          </w:p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  <w:r w:rsidRPr="00A7211B">
              <w:rPr>
                <w:b/>
                <w:sz w:val="18"/>
              </w:rPr>
              <w:t>(PI ou BI)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27DF4" w:rsidRDefault="00627DF4" w:rsidP="00885D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Débit </w:t>
            </w:r>
          </w:p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  <w:r w:rsidRPr="00A7211B">
              <w:rPr>
                <w:b/>
                <w:sz w:val="18"/>
              </w:rPr>
              <w:t>(m</w:t>
            </w:r>
            <w:r w:rsidRPr="00A7211B">
              <w:rPr>
                <w:b/>
                <w:sz w:val="18"/>
                <w:vertAlign w:val="superscript"/>
              </w:rPr>
              <w:t>3</w:t>
            </w:r>
            <w:r w:rsidRPr="00A7211B">
              <w:rPr>
                <w:b/>
                <w:sz w:val="18"/>
              </w:rPr>
              <w:t>/h)</w:t>
            </w:r>
          </w:p>
        </w:tc>
        <w:tc>
          <w:tcPr>
            <w:tcW w:w="5463" w:type="dxa"/>
            <w:shd w:val="clear" w:color="auto" w:fill="D9D9D9" w:themeFill="background1" w:themeFillShade="D9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Localisation précise du PEI</w:t>
            </w:r>
          </w:p>
        </w:tc>
        <w:tc>
          <w:tcPr>
            <w:tcW w:w="3239" w:type="dxa"/>
            <w:shd w:val="clear" w:color="auto" w:fill="D9D9D9" w:themeFill="background1" w:themeFillShade="D9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Distance du PEI par rapport au projet urbanistique*</w:t>
            </w:r>
          </w:p>
        </w:tc>
      </w:tr>
      <w:tr w:rsidR="00627DF4" w:rsidTr="00885DBF">
        <w:trPr>
          <w:trHeight w:val="340"/>
        </w:trPr>
        <w:tc>
          <w:tcPr>
            <w:tcW w:w="2235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3118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5463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3239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</w:tr>
      <w:tr w:rsidR="00627DF4" w:rsidTr="00885DBF">
        <w:trPr>
          <w:trHeight w:val="340"/>
        </w:trPr>
        <w:tc>
          <w:tcPr>
            <w:tcW w:w="2235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3118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5463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3239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</w:tr>
      <w:tr w:rsidR="00627DF4" w:rsidTr="00885DBF">
        <w:trPr>
          <w:trHeight w:val="340"/>
        </w:trPr>
        <w:tc>
          <w:tcPr>
            <w:tcW w:w="2235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3118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5463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3239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</w:tr>
    </w:tbl>
    <w:p w:rsidR="00627DF4" w:rsidRDefault="00627DF4" w:rsidP="00627DF4"/>
    <w:p w:rsidR="00627DF4" w:rsidRDefault="00627DF4" w:rsidP="00627DF4"/>
    <w:p w:rsidR="00627DF4" w:rsidRPr="0034272E" w:rsidRDefault="00627DF4" w:rsidP="00627DF4">
      <w:pPr>
        <w:jc w:val="center"/>
        <w:rPr>
          <w:b/>
          <w:sz w:val="22"/>
        </w:rPr>
      </w:pPr>
      <w:r w:rsidRPr="0034272E">
        <w:rPr>
          <w:b/>
          <w:sz w:val="22"/>
        </w:rPr>
        <w:t xml:space="preserve">Tableau des Points d’Eau </w:t>
      </w:r>
      <w:r>
        <w:rPr>
          <w:b/>
          <w:sz w:val="22"/>
        </w:rPr>
        <w:t>Naturels et Artificiels (PENA)</w:t>
      </w:r>
    </w:p>
    <w:tbl>
      <w:tblPr>
        <w:tblStyle w:val="Grilledutableau"/>
        <w:tblW w:w="0" w:type="auto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7"/>
        <w:gridCol w:w="2832"/>
        <w:gridCol w:w="1491"/>
        <w:gridCol w:w="4969"/>
        <w:gridCol w:w="3037"/>
      </w:tblGrid>
      <w:tr w:rsidR="00627DF4" w:rsidTr="00885DBF">
        <w:trPr>
          <w:trHeight w:val="49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27DF4" w:rsidRDefault="00627DF4" w:rsidP="00885D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Numéro du PEI</w:t>
            </w:r>
          </w:p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  <w:r w:rsidRPr="00A7211B">
              <w:rPr>
                <w:b/>
                <w:sz w:val="18"/>
              </w:rPr>
              <w:t>(Attribué par le SDIS)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Type de PENA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27DF4" w:rsidRDefault="00627DF4" w:rsidP="00885D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Volume</w:t>
            </w:r>
          </w:p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  <w:r w:rsidRPr="00A7211B">
              <w:rPr>
                <w:b/>
                <w:sz w:val="18"/>
              </w:rPr>
              <w:t>(m</w:t>
            </w:r>
            <w:r w:rsidRPr="00A7211B">
              <w:rPr>
                <w:b/>
                <w:sz w:val="18"/>
                <w:vertAlign w:val="superscript"/>
              </w:rPr>
              <w:t>3</w:t>
            </w:r>
            <w:r w:rsidRPr="00A7211B">
              <w:rPr>
                <w:b/>
                <w:sz w:val="18"/>
              </w:rPr>
              <w:t>)</w:t>
            </w:r>
          </w:p>
        </w:tc>
        <w:tc>
          <w:tcPr>
            <w:tcW w:w="5463" w:type="dxa"/>
            <w:shd w:val="clear" w:color="auto" w:fill="D9D9D9" w:themeFill="background1" w:themeFillShade="D9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Localisation précise du PEI</w:t>
            </w:r>
          </w:p>
        </w:tc>
        <w:tc>
          <w:tcPr>
            <w:tcW w:w="3239" w:type="dxa"/>
            <w:shd w:val="clear" w:color="auto" w:fill="D9D9D9" w:themeFill="background1" w:themeFillShade="D9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Distance du PEI par rapport au projet urbanistique*</w:t>
            </w:r>
          </w:p>
        </w:tc>
      </w:tr>
      <w:tr w:rsidR="00627DF4" w:rsidTr="00885DBF">
        <w:trPr>
          <w:trHeight w:val="340"/>
        </w:trPr>
        <w:tc>
          <w:tcPr>
            <w:tcW w:w="2235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3118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5463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3239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</w:tr>
      <w:tr w:rsidR="00627DF4" w:rsidTr="00885DBF">
        <w:trPr>
          <w:trHeight w:val="340"/>
        </w:trPr>
        <w:tc>
          <w:tcPr>
            <w:tcW w:w="2235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3118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5463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3239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</w:tr>
      <w:tr w:rsidR="00627DF4" w:rsidTr="00885DBF">
        <w:trPr>
          <w:trHeight w:val="340"/>
        </w:trPr>
        <w:tc>
          <w:tcPr>
            <w:tcW w:w="2235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3118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5463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  <w:tc>
          <w:tcPr>
            <w:tcW w:w="3239" w:type="dxa"/>
            <w:vAlign w:val="center"/>
          </w:tcPr>
          <w:p w:rsidR="00627DF4" w:rsidRPr="0034272E" w:rsidRDefault="00627DF4" w:rsidP="00885DBF">
            <w:pPr>
              <w:jc w:val="center"/>
              <w:rPr>
                <w:b/>
                <w:sz w:val="22"/>
              </w:rPr>
            </w:pPr>
          </w:p>
        </w:tc>
      </w:tr>
    </w:tbl>
    <w:p w:rsidR="00627DF4" w:rsidRDefault="00627DF4" w:rsidP="00627DF4"/>
    <w:p w:rsidR="00627DF4" w:rsidRDefault="00627DF4" w:rsidP="00627DF4"/>
    <w:p w:rsidR="00627DF4" w:rsidRPr="00C31C6E" w:rsidRDefault="00627DF4" w:rsidP="00627DF4">
      <w:pPr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A78E3" wp14:editId="47CC89C9">
                <wp:simplePos x="0" y="0"/>
                <wp:positionH relativeFrom="column">
                  <wp:posOffset>5494655</wp:posOffset>
                </wp:positionH>
                <wp:positionV relativeFrom="paragraph">
                  <wp:posOffset>3175</wp:posOffset>
                </wp:positionV>
                <wp:extent cx="4183380" cy="2035834"/>
                <wp:effectExtent l="0" t="0" r="26670" b="2159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380" cy="20358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DF4" w:rsidRDefault="00627DF4" w:rsidP="00627DF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*Notion de d</w:t>
                            </w:r>
                            <w:r w:rsidRPr="00D610B2">
                              <w:rPr>
                                <w:b/>
                                <w:color w:val="000000" w:themeColor="text1"/>
                              </w:rPr>
                              <w:t>istance du PEI par rapport au projet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:rsidR="00627DF4" w:rsidRPr="006C71AB" w:rsidRDefault="00627DF4" w:rsidP="00627DF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color w:val="000000" w:themeColor="text1"/>
                                <w:sz w:val="14"/>
                                <w:szCs w:val="16"/>
                                <w:lang w:eastAsia="fr-FR"/>
                              </w:rPr>
                            </w:pPr>
                            <w:r w:rsidRPr="00613B9B">
                              <w:rPr>
                                <w:color w:val="000000" w:themeColor="text1"/>
                                <w:sz w:val="14"/>
                                <w:szCs w:val="16"/>
                                <w:lang w:eastAsia="fr-FR"/>
                              </w:rPr>
                              <w:t>Cette</w:t>
                            </w:r>
                            <w:r w:rsidRPr="00613B9B">
                              <w:rPr>
                                <w:color w:val="000000" w:themeColor="text1"/>
                                <w:sz w:val="12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 w:rsidRPr="00613B9B">
                              <w:rPr>
                                <w:color w:val="000000" w:themeColor="text1"/>
                                <w:sz w:val="14"/>
                                <w:szCs w:val="16"/>
                                <w:lang w:eastAsia="fr-FR"/>
                              </w:rPr>
                              <w:t>distance doit être mesurée du risque jusqu’au point d’eau incendie (PEI). Aussi</w:t>
                            </w:r>
                            <w:r w:rsidRPr="006C71AB">
                              <w:rPr>
                                <w:color w:val="000000" w:themeColor="text1"/>
                                <w:sz w:val="14"/>
                                <w:szCs w:val="16"/>
                                <w:lang w:eastAsia="fr-FR"/>
                              </w:rPr>
                              <w:t xml:space="preserve">, cette distance est mesurée par des </w:t>
                            </w:r>
                            <w:r w:rsidRPr="006C71AB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  <w:lang w:eastAsia="fr-FR"/>
                              </w:rPr>
                              <w:t>cheminements existants et praticables</w:t>
                            </w:r>
                            <w:r w:rsidRPr="006C71AB">
                              <w:rPr>
                                <w:bCs/>
                                <w:color w:val="000000" w:themeColor="text1"/>
                                <w:sz w:val="14"/>
                                <w:szCs w:val="16"/>
                                <w:lang w:eastAsia="fr-FR"/>
                              </w:rPr>
                              <w:t>, en toute saison,</w:t>
                            </w:r>
                            <w:r w:rsidRPr="006C71AB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 w:rsidRPr="006C71AB">
                              <w:rPr>
                                <w:color w:val="000000" w:themeColor="text1"/>
                                <w:sz w:val="14"/>
                                <w:szCs w:val="16"/>
                                <w:lang w:eastAsia="fr-FR"/>
                              </w:rPr>
                              <w:t>par les moyens des services départementaux d’incendie et de secours (engins motorisés, dévidoirs mobiles…).</w:t>
                            </w:r>
                          </w:p>
                          <w:p w:rsidR="00627DF4" w:rsidRPr="00D610B2" w:rsidRDefault="00627DF4" w:rsidP="00627D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610B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E97BAC" wp14:editId="263A6115">
                                  <wp:extent cx="3252159" cy="1365357"/>
                                  <wp:effectExtent l="0" t="0" r="5715" b="635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9737" cy="1368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A78E3" id="Rectangle 107" o:spid="_x0000_s1026" style="position:absolute;left:0;text-align:left;margin-left:432.65pt;margin-top:.25pt;width:329.4pt;height:1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RKnQIAALoFAAAOAAAAZHJzL2Uyb0RvYy54bWysVE1v2zAMvQ/YfxB0X20n6ZoGcYogRYcB&#10;RVu0HXpWZCk2IIuapMTOfv0o+SNdV2zAMB9kSiSfyCeSy6u2VuQgrKtA5zQ7SykRmkNR6V1Ovz3f&#10;fJpT4jzTBVOgRU6PwtGr1ccPy8YsxARKUIWwBEG0WzQmp6X3ZpEkjpeiZu4MjNColGBr5nFrd0lh&#10;WYPotUomafo5acAWxgIXzuHpdaekq4gvpeD+XkonPFE5xdh8XG1ct2FNVku22Flmyor3YbB/iKJm&#10;lcZLR6hr5hnZ2+o3qLriFhxIf8ahTkDKiouYA2aTpW+yeSqZETEXJMeZkSb3/2D53eHBkqrAt0sv&#10;KNGsxkd6RNqY3ilBwiFS1Bi3QMsn82D7nUMx5NtKW4c/ZkLaSOtxpFW0nnA8nGXz6XSO7HPUTdLp&#10;+Xw6C6jJyd1Y578IqEkQcmoxgEgnO9w635kOJuE2B6oqbiql4ibUitgoSw4MX3m7y3rwX6yU/puj&#10;b99xxBiDZxIY6HKOkj8qEfCUfhQS6cMsJzHgWLinYBjnQvusU5WsEF2M5yl+Q5RD+JGQCBiQJWY3&#10;YvcAg2UHMmB39PT2wVXEuh+d0z8F1jmPHvFm0H50risN9j0AhVn1N3f2A0kdNYEl325bNAniFooj&#10;1pmFrgGd4TcVvvQtc/6BWew4rA6cIv4eF6mgySn0EiUl2B/vnQd7bATUUtJgB+fUfd8zKyhRXzW2&#10;yGU2m4WWj5vZ+cUEN/a1Zvtao/f1BrB8MpxXhkcx2Hs1iNJC/YLDZh1uRRXTHO/OqR/Eje/mCg4r&#10;LtbraIRNbpi/1U+GB+hAb6jj5/aFWdMXu8c+uYOh19niTc13tsFTw3rvQVaxIU6s9sTjgIgV1A+z&#10;MIFe76PVaeSufgIAAP//AwBQSwMEFAAGAAgAAAAhALJnjzTeAAAACQEAAA8AAABkcnMvZG93bnJl&#10;di54bWxMj81OwzAQhO9IvIO1SNyok5SUKmRTVZU4A6WiHLfx5keJ7Sh2m/D2uCd6HM1o5pt8M+te&#10;XHh0rTUI8SICwaa0qjU1wuHr7WkNwnkyinprGOGXHWyK+7ucMmUn88mXva9FKDEuI4TG+yGT0pUN&#10;a3ILO7AJXmVHTT7IsZZqpCmU614mUbSSmloTFhoaeNdw2e3PGqHb/cz6uG3p+zipj6ql9+7lUCE+&#10;PszbVxCeZ/8fhit+QIciMJ3s2SgneoT1Kl2GKEIK4mqnyXMM4oSwTOIYZJHL2wfFHwAAAP//AwBQ&#10;SwECLQAUAAYACAAAACEAtoM4kv4AAADhAQAAEwAAAAAAAAAAAAAAAAAAAAAAW0NvbnRlbnRfVHlw&#10;ZXNdLnhtbFBLAQItABQABgAIAAAAIQA4/SH/1gAAAJQBAAALAAAAAAAAAAAAAAAAAC8BAABfcmVs&#10;cy8ucmVsc1BLAQItABQABgAIAAAAIQCkYhRKnQIAALoFAAAOAAAAAAAAAAAAAAAAAC4CAABkcnMv&#10;ZTJvRG9jLnhtbFBLAQItABQABgAIAAAAIQCyZ4803gAAAAkBAAAPAAAAAAAAAAAAAAAAAPcEAABk&#10;cnMvZG93bnJldi54bWxQSwUGAAAAAAQABADzAAAAAgYAAAAA&#10;" fillcolor="white [3212]" strokecolor="black [3213]" strokeweight="1pt">
                <v:textbox>
                  <w:txbxContent>
                    <w:p w:rsidR="00627DF4" w:rsidRDefault="00627DF4" w:rsidP="00627DF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*Notion de d</w:t>
                      </w:r>
                      <w:r w:rsidRPr="00D610B2">
                        <w:rPr>
                          <w:b/>
                          <w:color w:val="000000" w:themeColor="text1"/>
                        </w:rPr>
                        <w:t>istance du PEI par rapport au projet</w:t>
                      </w:r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:rsidR="00627DF4" w:rsidRPr="006C71AB" w:rsidRDefault="00627DF4" w:rsidP="00627DF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color w:val="000000" w:themeColor="text1"/>
                          <w:sz w:val="14"/>
                          <w:szCs w:val="16"/>
                          <w:lang w:eastAsia="fr-FR"/>
                        </w:rPr>
                      </w:pPr>
                      <w:r w:rsidRPr="00613B9B">
                        <w:rPr>
                          <w:color w:val="000000" w:themeColor="text1"/>
                          <w:sz w:val="14"/>
                          <w:szCs w:val="16"/>
                          <w:lang w:eastAsia="fr-FR"/>
                        </w:rPr>
                        <w:t>Cette</w:t>
                      </w:r>
                      <w:r w:rsidRPr="00613B9B">
                        <w:rPr>
                          <w:color w:val="000000" w:themeColor="text1"/>
                          <w:sz w:val="12"/>
                          <w:szCs w:val="16"/>
                          <w:lang w:eastAsia="fr-FR"/>
                        </w:rPr>
                        <w:t xml:space="preserve"> </w:t>
                      </w:r>
                      <w:r w:rsidRPr="00613B9B">
                        <w:rPr>
                          <w:color w:val="000000" w:themeColor="text1"/>
                          <w:sz w:val="14"/>
                          <w:szCs w:val="16"/>
                          <w:lang w:eastAsia="fr-FR"/>
                        </w:rPr>
                        <w:t>distance doit être mesurée du risque jusqu’au point d’eau incendie (PEI). Aussi</w:t>
                      </w:r>
                      <w:r w:rsidRPr="006C71AB">
                        <w:rPr>
                          <w:color w:val="000000" w:themeColor="text1"/>
                          <w:sz w:val="14"/>
                          <w:szCs w:val="16"/>
                          <w:lang w:eastAsia="fr-FR"/>
                        </w:rPr>
                        <w:t xml:space="preserve">, cette distance est mesurée par des </w:t>
                      </w:r>
                      <w:r w:rsidRPr="006C71AB">
                        <w:rPr>
                          <w:b/>
                          <w:bCs/>
                          <w:color w:val="000000" w:themeColor="text1"/>
                          <w:sz w:val="14"/>
                          <w:szCs w:val="16"/>
                          <w:lang w:eastAsia="fr-FR"/>
                        </w:rPr>
                        <w:t>cheminements existants et praticables</w:t>
                      </w:r>
                      <w:r w:rsidRPr="006C71AB">
                        <w:rPr>
                          <w:bCs/>
                          <w:color w:val="000000" w:themeColor="text1"/>
                          <w:sz w:val="14"/>
                          <w:szCs w:val="16"/>
                          <w:lang w:eastAsia="fr-FR"/>
                        </w:rPr>
                        <w:t>, en toute saison,</w:t>
                      </w:r>
                      <w:r w:rsidRPr="006C71AB">
                        <w:rPr>
                          <w:b/>
                          <w:bCs/>
                          <w:color w:val="000000" w:themeColor="text1"/>
                          <w:sz w:val="14"/>
                          <w:szCs w:val="16"/>
                          <w:lang w:eastAsia="fr-FR"/>
                        </w:rPr>
                        <w:t xml:space="preserve"> </w:t>
                      </w:r>
                      <w:r w:rsidRPr="006C71AB">
                        <w:rPr>
                          <w:color w:val="000000" w:themeColor="text1"/>
                          <w:sz w:val="14"/>
                          <w:szCs w:val="16"/>
                          <w:lang w:eastAsia="fr-FR"/>
                        </w:rPr>
                        <w:t>par les moyens des services départementaux d’incendie et de secours (engins motorisés, dévidoirs mobiles…).</w:t>
                      </w:r>
                    </w:p>
                    <w:p w:rsidR="00627DF4" w:rsidRPr="00D610B2" w:rsidRDefault="00627DF4" w:rsidP="00627DF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610B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E97BAC" wp14:editId="263A6115">
                            <wp:extent cx="3252159" cy="1365357"/>
                            <wp:effectExtent l="0" t="0" r="5715" b="635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9737" cy="1368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C31C6E">
        <w:rPr>
          <w:sz w:val="20"/>
        </w:rPr>
        <w:t>Fait le</w:t>
      </w:r>
      <w:proofErr w:type="gramEnd"/>
      <w:r w:rsidRPr="00C31C6E">
        <w:rPr>
          <w:sz w:val="20"/>
        </w:rPr>
        <w:t xml:space="preserve"> : </w:t>
      </w:r>
    </w:p>
    <w:p w:rsidR="00627DF4" w:rsidRPr="00C31C6E" w:rsidRDefault="00627DF4" w:rsidP="00627DF4">
      <w:pPr>
        <w:rPr>
          <w:sz w:val="20"/>
        </w:rPr>
      </w:pPr>
    </w:p>
    <w:p w:rsidR="00627DF4" w:rsidRPr="00C31C6E" w:rsidRDefault="00627DF4" w:rsidP="00627DF4">
      <w:pPr>
        <w:rPr>
          <w:sz w:val="20"/>
        </w:rPr>
      </w:pPr>
    </w:p>
    <w:p w:rsidR="00627DF4" w:rsidRPr="00C31C6E" w:rsidRDefault="00627DF4" w:rsidP="00627DF4">
      <w:pPr>
        <w:rPr>
          <w:sz w:val="20"/>
        </w:rPr>
      </w:pPr>
      <w:r w:rsidRPr="00C31C6E">
        <w:rPr>
          <w:sz w:val="20"/>
        </w:rPr>
        <w:t>A</w:t>
      </w:r>
      <w:r>
        <w:rPr>
          <w:sz w:val="20"/>
        </w:rPr>
        <w:t> :</w:t>
      </w:r>
    </w:p>
    <w:p w:rsidR="00627DF4" w:rsidRDefault="00627DF4" w:rsidP="00627DF4"/>
    <w:p w:rsidR="00627DF4" w:rsidRDefault="00627DF4" w:rsidP="00627DF4"/>
    <w:p w:rsidR="00627DF4" w:rsidRPr="005C7701" w:rsidRDefault="00627DF4" w:rsidP="00627DF4"/>
    <w:p w:rsidR="00627DF4" w:rsidRDefault="00627DF4" w:rsidP="00627DF4">
      <w:pPr>
        <w:rPr>
          <w:sz w:val="20"/>
        </w:rPr>
      </w:pPr>
      <w:r w:rsidRPr="005C7701">
        <w:t>(Signature + cachet de la Mairie / EPCI</w:t>
      </w:r>
      <w:r w:rsidRPr="004D10E9">
        <w:rPr>
          <w:i/>
          <w:color w:val="FF0000"/>
          <w:sz w:val="14"/>
          <w:vertAlign w:val="superscript"/>
        </w:rPr>
        <w:t>(1)</w:t>
      </w:r>
      <w:r w:rsidRPr="005C7701">
        <w:t>)</w:t>
      </w:r>
    </w:p>
    <w:p w:rsidR="00627DF4" w:rsidRDefault="00627DF4" w:rsidP="00627DF4">
      <w:pPr>
        <w:rPr>
          <w:sz w:val="20"/>
        </w:rPr>
      </w:pPr>
      <w:bookmarkStart w:id="1" w:name="_GoBack"/>
      <w:bookmarkEnd w:id="1"/>
    </w:p>
    <w:p w:rsidR="00627DF4" w:rsidRDefault="00627DF4" w:rsidP="00627DF4">
      <w:pPr>
        <w:rPr>
          <w:sz w:val="20"/>
        </w:rPr>
      </w:pPr>
    </w:p>
    <w:p w:rsidR="0052179D" w:rsidRDefault="00627DF4" w:rsidP="004F6A17">
      <w:r w:rsidRPr="004D10E9">
        <w:rPr>
          <w:i/>
          <w:color w:val="FF0000"/>
          <w:sz w:val="14"/>
          <w:vertAlign w:val="superscript"/>
        </w:rPr>
        <w:t>(1)</w:t>
      </w:r>
      <w:r w:rsidRPr="004D10E9">
        <w:rPr>
          <w:i/>
          <w:color w:val="FF0000"/>
          <w:szCs w:val="18"/>
        </w:rPr>
        <w:t xml:space="preserve">Seulement si le transfert </w:t>
      </w:r>
      <w:r>
        <w:rPr>
          <w:i/>
          <w:color w:val="FF0000"/>
          <w:szCs w:val="18"/>
        </w:rPr>
        <w:t>de la police spéciale de la DECI a été effectué au président de</w:t>
      </w:r>
      <w:r>
        <w:rPr>
          <w:i/>
          <w:color w:val="FF0000"/>
          <w:szCs w:val="18"/>
        </w:rPr>
        <w:t xml:space="preserve"> l’EPCI à fiscalité propre</w:t>
      </w:r>
    </w:p>
    <w:sectPr w:rsidR="0052179D" w:rsidSect="004F6A17">
      <w:pgSz w:w="16838" w:h="11906" w:orient="landscape" w:code="9"/>
      <w:pgMar w:top="568" w:right="1525" w:bottom="1276" w:left="851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DF4" w:rsidRDefault="00627DF4" w:rsidP="00627DF4">
      <w:r>
        <w:separator/>
      </w:r>
    </w:p>
  </w:endnote>
  <w:endnote w:type="continuationSeparator" w:id="0">
    <w:p w:rsidR="00627DF4" w:rsidRDefault="00627DF4" w:rsidP="0062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DF4" w:rsidRDefault="00627DF4" w:rsidP="00627DF4">
      <w:r>
        <w:separator/>
      </w:r>
    </w:p>
  </w:footnote>
  <w:footnote w:type="continuationSeparator" w:id="0">
    <w:p w:rsidR="00627DF4" w:rsidRDefault="00627DF4" w:rsidP="00627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F4"/>
    <w:rsid w:val="004F6A17"/>
    <w:rsid w:val="0052179D"/>
    <w:rsid w:val="00627DF4"/>
    <w:rsid w:val="00B77BF7"/>
    <w:rsid w:val="00D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C2EA2-65E3-4152-B72A-1FF4CFA8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F4"/>
    <w:pPr>
      <w:spacing w:after="0" w:line="240" w:lineRule="auto"/>
      <w:jc w:val="both"/>
    </w:pPr>
    <w:rPr>
      <w:rFonts w:ascii="Arial" w:eastAsia="Cambria" w:hAnsi="Arial" w:cs="Arial"/>
      <w:sz w:val="1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ITRE SOMMAIRE"/>
    <w:uiPriority w:val="99"/>
    <w:qFormat/>
    <w:rsid w:val="00627DF4"/>
    <w:pPr>
      <w:spacing w:after="0" w:line="240" w:lineRule="auto"/>
      <w:jc w:val="both"/>
    </w:pPr>
    <w:rPr>
      <w:rFonts w:ascii="Arial" w:eastAsia="Cambria" w:hAnsi="Arial" w:cs="Arial"/>
      <w:b/>
      <w:color w:val="44546A" w:themeColor="text2"/>
      <w:szCs w:val="24"/>
    </w:rPr>
  </w:style>
  <w:style w:type="paragraph" w:styleId="En-tte">
    <w:name w:val="header"/>
    <w:basedOn w:val="Normal"/>
    <w:link w:val="En-tteCar"/>
    <w:uiPriority w:val="99"/>
    <w:unhideWhenUsed/>
    <w:rsid w:val="00627D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7DF4"/>
    <w:rPr>
      <w:rFonts w:ascii="Arial" w:eastAsia="Cambria" w:hAnsi="Arial" w:cs="Arial"/>
      <w:sz w:val="16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27D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7DF4"/>
    <w:rPr>
      <w:rFonts w:ascii="Arial" w:eastAsia="Cambria" w:hAnsi="Arial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BOUNISSOU Thomas</dc:creator>
  <cp:keywords/>
  <dc:description/>
  <cp:lastModifiedBy>BOUNISSOU Thomas</cp:lastModifiedBy>
  <cp:revision>2</cp:revision>
  <dcterms:created xsi:type="dcterms:W3CDTF">2020-01-31T14:47:00Z</dcterms:created>
  <dcterms:modified xsi:type="dcterms:W3CDTF">2020-01-31T14:51:00Z</dcterms:modified>
</cp:coreProperties>
</file>